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F8EF" w14:textId="77777777" w:rsidR="00A15ADA" w:rsidRPr="00706B2B" w:rsidRDefault="00A15ADA" w:rsidP="00A15ADA">
      <w:pPr>
        <w:jc w:val="both"/>
      </w:pPr>
      <w:proofErr w:type="spellStart"/>
      <w:r w:rsidRPr="00706B2B">
        <w:rPr>
          <w:rFonts w:cstheme="minorHAnsi"/>
          <w:b/>
          <w:lang w:val="en-US"/>
        </w:rPr>
        <w:t>Johans</w:t>
      </w:r>
      <w:proofErr w:type="spellEnd"/>
      <w:r w:rsidRPr="00706B2B">
        <w:rPr>
          <w:rFonts w:cstheme="minorHAnsi"/>
          <w:b/>
          <w:lang w:val="en-US"/>
        </w:rPr>
        <w:t xml:space="preserve"> </w:t>
      </w:r>
      <w:proofErr w:type="spellStart"/>
      <w:r w:rsidRPr="00706B2B">
        <w:rPr>
          <w:rFonts w:cstheme="minorHAnsi"/>
          <w:b/>
          <w:lang w:val="en-US"/>
        </w:rPr>
        <w:t>Sebastiāns</w:t>
      </w:r>
      <w:proofErr w:type="spellEnd"/>
      <w:r w:rsidRPr="00706B2B">
        <w:rPr>
          <w:rFonts w:cstheme="minorHAnsi"/>
          <w:b/>
          <w:lang w:val="en-US"/>
        </w:rPr>
        <w:t xml:space="preserve"> </w:t>
      </w:r>
      <w:proofErr w:type="spellStart"/>
      <w:r w:rsidRPr="00706B2B">
        <w:rPr>
          <w:rFonts w:cstheme="minorHAnsi"/>
          <w:b/>
          <w:lang w:val="en-US"/>
        </w:rPr>
        <w:t>Bahs</w:t>
      </w:r>
      <w:proofErr w:type="spellEnd"/>
      <w:r w:rsidRPr="00706B2B">
        <w:rPr>
          <w:rFonts w:cstheme="minorHAnsi"/>
          <w:b/>
          <w:lang w:val="en-US"/>
        </w:rPr>
        <w:t xml:space="preserve">/ Johann Sebastian Bach </w:t>
      </w:r>
      <w:r w:rsidRPr="00706B2B">
        <w:rPr>
          <w:rFonts w:cstheme="minorHAnsi"/>
          <w:lang w:val="en-US"/>
        </w:rPr>
        <w:t xml:space="preserve">(1685–1750) </w:t>
      </w:r>
      <w:r w:rsidRPr="00706B2B">
        <w:rPr>
          <w:rFonts w:cstheme="minorHAnsi"/>
          <w:b/>
          <w:lang w:val="en-US"/>
        </w:rPr>
        <w:t xml:space="preserve"> </w:t>
      </w:r>
    </w:p>
    <w:p w14:paraId="09C7CA03" w14:textId="77777777" w:rsidR="00A15ADA" w:rsidRPr="00706B2B" w:rsidRDefault="00A15ADA" w:rsidP="00A15ADA">
      <w:pPr>
        <w:jc w:val="both"/>
      </w:pPr>
      <w:r w:rsidRPr="00706B2B">
        <w:rPr>
          <w:rStyle w:val="3oh-"/>
          <w:rFonts w:cstheme="minorHAnsi"/>
        </w:rPr>
        <w:t xml:space="preserve">Korāļprelūdija </w:t>
      </w:r>
      <w:r w:rsidRPr="00706B2B">
        <w:t xml:space="preserve">Mūsu Tēvs debesīs/ Choral prelude </w:t>
      </w:r>
      <w:r w:rsidRPr="00706B2B">
        <w:rPr>
          <w:i/>
          <w:iCs/>
        </w:rPr>
        <w:t>Vater unser im Himmelreich</w:t>
      </w:r>
      <w:r w:rsidRPr="00706B2B">
        <w:t xml:space="preserve"> </w:t>
      </w:r>
    </w:p>
    <w:p w14:paraId="509D78C1" w14:textId="77777777" w:rsidR="00A15ADA" w:rsidRPr="00706B2B" w:rsidRDefault="00A15ADA" w:rsidP="00A15ADA">
      <w:pPr>
        <w:jc w:val="both"/>
      </w:pPr>
      <w:r w:rsidRPr="00706B2B">
        <w:t>BWV 737</w:t>
      </w:r>
    </w:p>
    <w:p w14:paraId="442E6FA3" w14:textId="77777777" w:rsidR="00A15ADA" w:rsidRPr="00706B2B" w:rsidRDefault="00A15ADA" w:rsidP="00A15ADA">
      <w:pPr>
        <w:jc w:val="both"/>
      </w:pPr>
    </w:p>
    <w:p w14:paraId="447D8CCB" w14:textId="77777777" w:rsidR="00A15ADA" w:rsidRPr="00706B2B" w:rsidRDefault="00A15ADA" w:rsidP="00A15ADA">
      <w:pPr>
        <w:pStyle w:val="BodyText"/>
        <w:rPr>
          <w:rFonts w:asciiTheme="minorHAnsi" w:hAnsiTheme="minorHAnsi"/>
          <w:bCs/>
          <w:i/>
          <w:sz w:val="24"/>
          <w:szCs w:val="24"/>
        </w:rPr>
      </w:pPr>
      <w:proofErr w:type="spellStart"/>
      <w:r w:rsidRPr="00706B2B">
        <w:rPr>
          <w:rFonts w:asciiTheme="minorHAnsi" w:hAnsiTheme="minorHAnsi"/>
          <w:bCs/>
          <w:sz w:val="24"/>
          <w:szCs w:val="24"/>
        </w:rPr>
        <w:t>Ārija</w:t>
      </w:r>
      <w:proofErr w:type="spellEnd"/>
      <w:r w:rsidRPr="00706B2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706B2B">
        <w:rPr>
          <w:rFonts w:asciiTheme="minorHAnsi" w:hAnsiTheme="minorHAnsi"/>
          <w:bCs/>
          <w:i/>
          <w:sz w:val="24"/>
          <w:szCs w:val="24"/>
        </w:rPr>
        <w:t>Quia</w:t>
      </w:r>
      <w:proofErr w:type="spellEnd"/>
      <w:r w:rsidRPr="00706B2B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Pr="00706B2B">
        <w:rPr>
          <w:rFonts w:asciiTheme="minorHAnsi" w:hAnsiTheme="minorHAnsi"/>
          <w:bCs/>
          <w:i/>
          <w:sz w:val="24"/>
          <w:szCs w:val="24"/>
        </w:rPr>
        <w:t>respexit</w:t>
      </w:r>
      <w:proofErr w:type="spellEnd"/>
      <w:r w:rsidRPr="00706B2B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706B2B">
        <w:rPr>
          <w:rFonts w:asciiTheme="minorHAnsi" w:hAnsiTheme="minorHAnsi"/>
          <w:bCs/>
          <w:sz w:val="24"/>
          <w:szCs w:val="24"/>
        </w:rPr>
        <w:t xml:space="preserve">no </w:t>
      </w:r>
      <w:proofErr w:type="spellStart"/>
      <w:r w:rsidRPr="00706B2B">
        <w:rPr>
          <w:rFonts w:asciiTheme="minorHAnsi" w:hAnsiTheme="minorHAnsi"/>
          <w:bCs/>
          <w:i/>
          <w:sz w:val="24"/>
          <w:szCs w:val="24"/>
        </w:rPr>
        <w:t>Magnifikāta</w:t>
      </w:r>
      <w:proofErr w:type="spellEnd"/>
      <w:r w:rsidRPr="00706B2B">
        <w:rPr>
          <w:bCs/>
          <w:iCs/>
          <w:sz w:val="24"/>
          <w:szCs w:val="24"/>
        </w:rPr>
        <w:t>/ Air</w:t>
      </w:r>
      <w:r w:rsidRPr="00706B2B">
        <w:rPr>
          <w:bCs/>
          <w:i/>
          <w:sz w:val="24"/>
          <w:szCs w:val="24"/>
        </w:rPr>
        <w:t xml:space="preserve"> </w:t>
      </w:r>
      <w:proofErr w:type="spellStart"/>
      <w:r w:rsidRPr="00706B2B">
        <w:rPr>
          <w:bCs/>
          <w:i/>
          <w:sz w:val="24"/>
          <w:szCs w:val="24"/>
        </w:rPr>
        <w:t>Quia</w:t>
      </w:r>
      <w:proofErr w:type="spellEnd"/>
      <w:r w:rsidRPr="00706B2B">
        <w:rPr>
          <w:bCs/>
          <w:i/>
          <w:sz w:val="24"/>
          <w:szCs w:val="24"/>
        </w:rPr>
        <w:t xml:space="preserve"> </w:t>
      </w:r>
      <w:proofErr w:type="spellStart"/>
      <w:r w:rsidRPr="00706B2B">
        <w:rPr>
          <w:bCs/>
          <w:i/>
          <w:sz w:val="24"/>
          <w:szCs w:val="24"/>
        </w:rPr>
        <w:t>respexit</w:t>
      </w:r>
      <w:proofErr w:type="spellEnd"/>
      <w:r w:rsidRPr="00706B2B">
        <w:rPr>
          <w:bCs/>
          <w:i/>
          <w:sz w:val="24"/>
          <w:szCs w:val="24"/>
        </w:rPr>
        <w:t xml:space="preserve"> from Magnificat,</w:t>
      </w:r>
      <w:r w:rsidRPr="00706B2B">
        <w:rPr>
          <w:rFonts w:asciiTheme="minorHAnsi" w:hAnsiTheme="minorHAnsi"/>
          <w:bCs/>
          <w:i/>
          <w:sz w:val="24"/>
          <w:szCs w:val="24"/>
        </w:rPr>
        <w:t xml:space="preserve"> BWV 243  </w:t>
      </w:r>
    </w:p>
    <w:p w14:paraId="1F8F13A7" w14:textId="77777777" w:rsidR="00A15ADA" w:rsidRPr="00706B2B" w:rsidRDefault="00A15ADA" w:rsidP="00A15ADA">
      <w:pPr>
        <w:jc w:val="both"/>
      </w:pPr>
      <w:r w:rsidRPr="00706B2B">
        <w:rPr>
          <w:rStyle w:val="3oh-"/>
          <w:rFonts w:cstheme="minorHAnsi"/>
        </w:rPr>
        <w:t xml:space="preserve">Korāļprelūdija </w:t>
      </w:r>
      <w:r w:rsidRPr="00706B2B">
        <w:t xml:space="preserve">Mūsu Tēvs debesīs/ Choral prelude </w:t>
      </w:r>
      <w:r w:rsidRPr="00706B2B">
        <w:rPr>
          <w:i/>
          <w:iCs/>
        </w:rPr>
        <w:t>Vater unser im Himmelreich</w:t>
      </w:r>
      <w:r w:rsidRPr="00706B2B">
        <w:t xml:space="preserve"> </w:t>
      </w:r>
    </w:p>
    <w:p w14:paraId="4EF1A138" w14:textId="77777777" w:rsidR="00A15ADA" w:rsidRPr="00706B2B" w:rsidRDefault="00A15ADA" w:rsidP="00A15ADA">
      <w:pPr>
        <w:jc w:val="both"/>
      </w:pPr>
      <w:r w:rsidRPr="00706B2B">
        <w:t>BWV 683</w:t>
      </w:r>
    </w:p>
    <w:p w14:paraId="26C2B9FC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1765CDD1" w14:textId="77777777" w:rsidR="00A15ADA" w:rsidRPr="00706B2B" w:rsidRDefault="00A15ADA" w:rsidP="00A15ADA">
      <w:pPr>
        <w:jc w:val="both"/>
        <w:rPr>
          <w:rStyle w:val="3oh-"/>
          <w:rFonts w:cstheme="minorHAnsi"/>
          <w:bCs/>
        </w:rPr>
      </w:pPr>
      <w:r w:rsidRPr="00706B2B">
        <w:rPr>
          <w:bCs/>
        </w:rPr>
        <w:t xml:space="preserve">Ārija </w:t>
      </w:r>
      <w:r w:rsidRPr="00706B2B">
        <w:rPr>
          <w:bCs/>
          <w:i/>
          <w:iCs/>
        </w:rPr>
        <w:t>Erbarme dich</w:t>
      </w:r>
      <w:r w:rsidRPr="00706B2B">
        <w:rPr>
          <w:bCs/>
        </w:rPr>
        <w:t xml:space="preserve"> no Mateja Pasijas/ Air </w:t>
      </w:r>
      <w:r w:rsidRPr="00706B2B">
        <w:rPr>
          <w:bCs/>
          <w:i/>
          <w:iCs/>
        </w:rPr>
        <w:t>Erbarme dich</w:t>
      </w:r>
      <w:r w:rsidRPr="00706B2B">
        <w:rPr>
          <w:bCs/>
        </w:rPr>
        <w:t xml:space="preserve"> from St. Matthew passion,  BWV 244</w:t>
      </w:r>
    </w:p>
    <w:p w14:paraId="37959987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012F9847" w14:textId="77777777" w:rsidR="00A15ADA" w:rsidRPr="00706B2B" w:rsidRDefault="00A15ADA" w:rsidP="00A15ADA">
      <w:pPr>
        <w:jc w:val="both"/>
      </w:pPr>
      <w:r w:rsidRPr="00706B2B">
        <w:rPr>
          <w:rStyle w:val="3oh-"/>
          <w:rFonts w:cstheme="minorHAnsi"/>
        </w:rPr>
        <w:t xml:space="preserve">Korāļprelūdija </w:t>
      </w:r>
      <w:r w:rsidRPr="00706B2B">
        <w:t xml:space="preserve">Mūsu Tēvs debesīs/ Choral prelude </w:t>
      </w:r>
      <w:r w:rsidRPr="00706B2B">
        <w:rPr>
          <w:i/>
          <w:iCs/>
        </w:rPr>
        <w:t>Vater unser im Himmelreich</w:t>
      </w:r>
      <w:r w:rsidRPr="00706B2B">
        <w:t xml:space="preserve"> </w:t>
      </w:r>
    </w:p>
    <w:p w14:paraId="19F1932B" w14:textId="77777777" w:rsidR="00A15ADA" w:rsidRPr="00706B2B" w:rsidRDefault="00A15ADA" w:rsidP="00A15ADA">
      <w:pPr>
        <w:jc w:val="both"/>
      </w:pPr>
      <w:r w:rsidRPr="00706B2B">
        <w:t>BWV 762</w:t>
      </w:r>
    </w:p>
    <w:p w14:paraId="63A79503" w14:textId="77777777" w:rsidR="00A15ADA" w:rsidRPr="00706B2B" w:rsidRDefault="00A15ADA" w:rsidP="00A15ADA">
      <w:pPr>
        <w:jc w:val="both"/>
      </w:pPr>
    </w:p>
    <w:p w14:paraId="2F0C88DE" w14:textId="77777777" w:rsidR="00A15ADA" w:rsidRPr="00706B2B" w:rsidRDefault="00A15ADA" w:rsidP="00A15ADA">
      <w:pPr>
        <w:pStyle w:val="BodyText"/>
        <w:rPr>
          <w:sz w:val="24"/>
          <w:szCs w:val="24"/>
        </w:rPr>
      </w:pPr>
      <w:proofErr w:type="spellStart"/>
      <w:r w:rsidRPr="00706B2B">
        <w:rPr>
          <w:rFonts w:asciiTheme="minorHAnsi" w:eastAsia="ArialMT" w:hAnsiTheme="minorHAnsi"/>
          <w:bCs/>
          <w:sz w:val="24"/>
          <w:szCs w:val="24"/>
        </w:rPr>
        <w:t>Lūgšana</w:t>
      </w:r>
      <w:proofErr w:type="spellEnd"/>
      <w:r w:rsidRPr="00706B2B">
        <w:rPr>
          <w:rFonts w:eastAsia="ArialMT"/>
          <w:bCs/>
          <w:sz w:val="24"/>
          <w:szCs w:val="24"/>
        </w:rPr>
        <w:t xml:space="preserve"> </w:t>
      </w:r>
      <w:proofErr w:type="spellStart"/>
      <w:r w:rsidRPr="00706B2B">
        <w:rPr>
          <w:rFonts w:asciiTheme="minorHAnsi" w:eastAsia="ArialMT" w:hAnsiTheme="minorHAnsi"/>
          <w:bCs/>
          <w:sz w:val="24"/>
          <w:szCs w:val="24"/>
        </w:rPr>
        <w:t>pēc</w:t>
      </w:r>
      <w:proofErr w:type="spellEnd"/>
      <w:r w:rsidRPr="00706B2B">
        <w:rPr>
          <w:rFonts w:asciiTheme="minorHAnsi" w:eastAsia="ArialMT" w:hAnsiTheme="minorHAnsi"/>
          <w:bCs/>
          <w:sz w:val="24"/>
          <w:szCs w:val="24"/>
        </w:rPr>
        <w:t xml:space="preserve"> </w:t>
      </w:r>
      <w:proofErr w:type="spellStart"/>
      <w:r w:rsidRPr="00706B2B">
        <w:rPr>
          <w:rFonts w:asciiTheme="minorHAnsi" w:eastAsia="ArialMT" w:hAnsiTheme="minorHAnsi"/>
          <w:bCs/>
          <w:sz w:val="24"/>
          <w:szCs w:val="24"/>
        </w:rPr>
        <w:t>ārija</w:t>
      </w:r>
      <w:r w:rsidRPr="00706B2B">
        <w:rPr>
          <w:rFonts w:eastAsia="ArialMT"/>
          <w:bCs/>
          <w:sz w:val="24"/>
          <w:szCs w:val="24"/>
        </w:rPr>
        <w:t>s</w:t>
      </w:r>
      <w:proofErr w:type="spellEnd"/>
      <w:r w:rsidRPr="00706B2B">
        <w:rPr>
          <w:rFonts w:asciiTheme="minorHAnsi" w:eastAsia="ArialMT" w:hAnsiTheme="minorHAnsi"/>
          <w:bCs/>
          <w:sz w:val="24"/>
          <w:szCs w:val="24"/>
        </w:rPr>
        <w:t xml:space="preserve"> no Re </w:t>
      </w:r>
      <w:proofErr w:type="spellStart"/>
      <w:r w:rsidRPr="00706B2B">
        <w:rPr>
          <w:rFonts w:asciiTheme="minorHAnsi" w:eastAsia="ArialMT" w:hAnsiTheme="minorHAnsi"/>
          <w:bCs/>
          <w:sz w:val="24"/>
          <w:szCs w:val="24"/>
        </w:rPr>
        <w:t>maž</w:t>
      </w:r>
      <w:r w:rsidRPr="00706B2B">
        <w:rPr>
          <w:rFonts w:eastAsia="ArialMT"/>
          <w:bCs/>
          <w:sz w:val="24"/>
          <w:szCs w:val="24"/>
        </w:rPr>
        <w:t>ora</w:t>
      </w:r>
      <w:proofErr w:type="spellEnd"/>
      <w:r w:rsidRPr="00706B2B">
        <w:rPr>
          <w:rFonts w:asciiTheme="minorHAnsi" w:eastAsia="ArialMT" w:hAnsiTheme="minorHAnsi"/>
          <w:bCs/>
          <w:sz w:val="24"/>
          <w:szCs w:val="24"/>
        </w:rPr>
        <w:t xml:space="preserve"> </w:t>
      </w:r>
      <w:proofErr w:type="spellStart"/>
      <w:r w:rsidRPr="00706B2B">
        <w:rPr>
          <w:rFonts w:asciiTheme="minorHAnsi" w:eastAsia="ArialMT" w:hAnsiTheme="minorHAnsi"/>
          <w:bCs/>
          <w:sz w:val="24"/>
          <w:szCs w:val="24"/>
        </w:rPr>
        <w:t>svītas</w:t>
      </w:r>
      <w:proofErr w:type="spellEnd"/>
      <w:r w:rsidRPr="00706B2B">
        <w:rPr>
          <w:rFonts w:eastAsia="ArialMT"/>
          <w:bCs/>
          <w:sz w:val="24"/>
          <w:szCs w:val="24"/>
        </w:rPr>
        <w:t>/ Prayer after Air from Suite in D Major</w:t>
      </w:r>
      <w:r w:rsidRPr="00706B2B">
        <w:rPr>
          <w:rFonts w:asciiTheme="minorHAnsi" w:eastAsia="ArialMT" w:hAnsiTheme="minorHAnsi"/>
          <w:bCs/>
          <w:sz w:val="24"/>
          <w:szCs w:val="24"/>
        </w:rPr>
        <w:t xml:space="preserve"> BWV 1068</w:t>
      </w:r>
      <w:proofErr w:type="gramStart"/>
      <w:r w:rsidRPr="00706B2B">
        <w:rPr>
          <w:rFonts w:asciiTheme="minorHAnsi" w:eastAsia="ArialMT" w:hAnsiTheme="minorHAnsi"/>
          <w:bCs/>
          <w:sz w:val="24"/>
          <w:szCs w:val="24"/>
        </w:rPr>
        <w:t xml:space="preserve"> </w:t>
      </w:r>
      <w:r w:rsidRPr="00706B2B">
        <w:rPr>
          <w:rFonts w:eastAsia="ArialMT"/>
          <w:bCs/>
          <w:sz w:val="24"/>
          <w:szCs w:val="24"/>
        </w:rPr>
        <w:t xml:space="preserve">  </w:t>
      </w:r>
      <w:r w:rsidRPr="00706B2B">
        <w:rPr>
          <w:rFonts w:eastAsia="ArialMT"/>
          <w:sz w:val="24"/>
          <w:szCs w:val="24"/>
        </w:rPr>
        <w:t>(</w:t>
      </w:r>
      <w:proofErr w:type="gramEnd"/>
      <w:r w:rsidRPr="00706B2B">
        <w:rPr>
          <w:rFonts w:eastAsia="ArialMT"/>
          <w:sz w:val="24"/>
          <w:szCs w:val="24"/>
        </w:rPr>
        <w:t xml:space="preserve">arr. Ed. </w:t>
      </w:r>
      <w:proofErr w:type="spellStart"/>
      <w:r w:rsidRPr="00706B2B">
        <w:rPr>
          <w:rFonts w:eastAsia="ArialMT"/>
          <w:sz w:val="24"/>
          <w:szCs w:val="24"/>
        </w:rPr>
        <w:t>Hamelle</w:t>
      </w:r>
      <w:proofErr w:type="spellEnd"/>
      <w:r w:rsidRPr="00706B2B">
        <w:rPr>
          <w:rFonts w:eastAsia="ArialMT"/>
          <w:sz w:val="24"/>
          <w:szCs w:val="24"/>
        </w:rPr>
        <w:t xml:space="preserve">)  </w:t>
      </w:r>
      <w:r w:rsidRPr="00706B2B">
        <w:rPr>
          <w:rFonts w:eastAsia="ArialMT"/>
          <w:sz w:val="24"/>
          <w:szCs w:val="24"/>
        </w:rPr>
        <w:tab/>
      </w:r>
    </w:p>
    <w:p w14:paraId="0EEB76AE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7A34B65E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  <w:r w:rsidRPr="00706B2B">
        <w:rPr>
          <w:rFonts w:cs="Times New Roman"/>
          <w:b/>
        </w:rPr>
        <w:t xml:space="preserve">Džoakīno Rossīni/ </w:t>
      </w:r>
      <w:r w:rsidRPr="00706B2B">
        <w:rPr>
          <w:b/>
          <w:bCs/>
        </w:rPr>
        <w:t xml:space="preserve">Gioachino Rossini </w:t>
      </w:r>
      <w:r w:rsidRPr="00706B2B">
        <w:t>(1792–1868)</w:t>
      </w:r>
    </w:p>
    <w:p w14:paraId="53452716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  <w:r w:rsidRPr="00706B2B">
        <w:rPr>
          <w:rFonts w:cs="Times New Roman"/>
          <w:bCs/>
        </w:rPr>
        <w:t>Lūgšana no operas Korintas aplenkums/ Prayer from opera</w:t>
      </w:r>
      <w:r w:rsidRPr="00706B2B">
        <w:rPr>
          <w:rFonts w:cs="Times New Roman"/>
          <w:b/>
        </w:rPr>
        <w:t xml:space="preserve"> </w:t>
      </w:r>
      <w:proofErr w:type="spellStart"/>
      <w:r w:rsidRPr="00706B2B">
        <w:rPr>
          <w:rFonts w:cs="Times New Roman"/>
          <w:i/>
          <w:iCs/>
          <w:lang w:val="en-US"/>
        </w:rPr>
        <w:t>L`assedio</w:t>
      </w:r>
      <w:proofErr w:type="spellEnd"/>
      <w:r w:rsidRPr="00706B2B">
        <w:rPr>
          <w:rFonts w:cs="Times New Roman"/>
          <w:i/>
          <w:iCs/>
          <w:lang w:val="en-US"/>
        </w:rPr>
        <w:t xml:space="preserve"> di </w:t>
      </w:r>
      <w:proofErr w:type="spellStart"/>
      <w:r w:rsidRPr="00706B2B">
        <w:rPr>
          <w:rFonts w:cs="Times New Roman"/>
          <w:i/>
          <w:iCs/>
          <w:lang w:val="en-US"/>
        </w:rPr>
        <w:t>Corinto</w:t>
      </w:r>
      <w:proofErr w:type="spellEnd"/>
    </w:p>
    <w:p w14:paraId="1EF96969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614DA2A1" w14:textId="77777777" w:rsidR="00A15ADA" w:rsidRPr="00706B2B" w:rsidRDefault="00A15ADA" w:rsidP="00A15ADA">
      <w:pPr>
        <w:pStyle w:val="NoSpacing"/>
        <w:spacing w:line="276" w:lineRule="auto"/>
        <w:ind w:right="-3"/>
        <w:rPr>
          <w:rFonts w:cstheme="minorHAnsi"/>
          <w:i/>
          <w:sz w:val="24"/>
          <w:szCs w:val="24"/>
          <w:lang w:val="en-US"/>
        </w:rPr>
      </w:pPr>
      <w:proofErr w:type="spellStart"/>
      <w:r w:rsidRPr="00706B2B">
        <w:rPr>
          <w:rFonts w:cstheme="minorHAnsi"/>
          <w:b/>
          <w:bCs/>
          <w:sz w:val="24"/>
          <w:szCs w:val="24"/>
          <w:lang w:val="en-GB" w:eastAsia="en-GB"/>
        </w:rPr>
        <w:t>Leons</w:t>
      </w:r>
      <w:proofErr w:type="spellEnd"/>
      <w:r w:rsidRPr="00706B2B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06B2B">
        <w:rPr>
          <w:rFonts w:cstheme="minorHAnsi"/>
          <w:b/>
          <w:bCs/>
          <w:sz w:val="24"/>
          <w:szCs w:val="24"/>
          <w:lang w:val="en-GB" w:eastAsia="en-GB"/>
        </w:rPr>
        <w:t>Belmāns</w:t>
      </w:r>
      <w:proofErr w:type="spellEnd"/>
      <w:r w:rsidRPr="00706B2B">
        <w:rPr>
          <w:rFonts w:cstheme="minorHAnsi"/>
          <w:b/>
          <w:bCs/>
          <w:sz w:val="24"/>
          <w:szCs w:val="24"/>
          <w:lang w:val="en-GB" w:eastAsia="en-GB"/>
        </w:rPr>
        <w:t xml:space="preserve">/ </w:t>
      </w:r>
      <w:proofErr w:type="spellStart"/>
      <w:r w:rsidRPr="00706B2B">
        <w:rPr>
          <w:rFonts w:cstheme="minorHAnsi"/>
          <w:b/>
          <w:bCs/>
          <w:sz w:val="24"/>
          <w:szCs w:val="24"/>
          <w:lang w:eastAsia="en-GB"/>
        </w:rPr>
        <w:t>Léon</w:t>
      </w:r>
      <w:proofErr w:type="spellEnd"/>
      <w:r w:rsidRPr="00706B2B">
        <w:rPr>
          <w:rFonts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706B2B">
        <w:rPr>
          <w:rFonts w:cstheme="minorHAnsi"/>
          <w:b/>
          <w:bCs/>
          <w:sz w:val="24"/>
          <w:szCs w:val="24"/>
          <w:lang w:eastAsia="en-GB"/>
        </w:rPr>
        <w:t>Boëllmann</w:t>
      </w:r>
      <w:proofErr w:type="spellEnd"/>
      <w:r w:rsidRPr="00706B2B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r w:rsidRPr="00706B2B">
        <w:rPr>
          <w:rFonts w:cstheme="minorHAnsi"/>
          <w:sz w:val="24"/>
          <w:szCs w:val="24"/>
          <w:lang w:val="en-GB" w:eastAsia="en-GB"/>
        </w:rPr>
        <w:t>(1862–1897)</w:t>
      </w:r>
    </w:p>
    <w:p w14:paraId="7A64F13F" w14:textId="77777777" w:rsidR="00A15ADA" w:rsidRPr="00706B2B" w:rsidRDefault="00A15ADA" w:rsidP="00A15ADA">
      <w:pPr>
        <w:jc w:val="both"/>
        <w:rPr>
          <w:rFonts w:cstheme="minorHAnsi"/>
          <w:lang w:val="en-GB" w:eastAsia="en-GB"/>
        </w:rPr>
      </w:pPr>
      <w:r w:rsidRPr="00706B2B">
        <w:rPr>
          <w:rStyle w:val="3oh-"/>
          <w:rFonts w:cstheme="minorHAnsi"/>
        </w:rPr>
        <w:t xml:space="preserve">Lūgšana un Tokāta no Gotiskās svītas/ Prayer and Toccata from </w:t>
      </w:r>
      <w:r w:rsidRPr="00706B2B">
        <w:rPr>
          <w:rFonts w:cstheme="minorHAnsi"/>
          <w:i/>
          <w:iCs/>
          <w:lang w:val="en-GB" w:eastAsia="en-GB"/>
        </w:rPr>
        <w:t xml:space="preserve">The Suite </w:t>
      </w:r>
      <w:proofErr w:type="spellStart"/>
      <w:r w:rsidRPr="00706B2B">
        <w:rPr>
          <w:rFonts w:cstheme="minorHAnsi"/>
          <w:i/>
          <w:iCs/>
          <w:lang w:val="en-GB" w:eastAsia="en-GB"/>
        </w:rPr>
        <w:t>Gothique</w:t>
      </w:r>
      <w:proofErr w:type="spellEnd"/>
      <w:r w:rsidRPr="00706B2B">
        <w:rPr>
          <w:rFonts w:cstheme="minorHAnsi"/>
          <w:lang w:val="en-GB" w:eastAsia="en-GB"/>
        </w:rPr>
        <w:t>, op. 25</w:t>
      </w:r>
    </w:p>
    <w:p w14:paraId="0D87FA45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3498F0A0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  <w:r w:rsidRPr="00706B2B">
        <w:rPr>
          <w:rFonts w:cs="Times New Roman"/>
          <w:b/>
        </w:rPr>
        <w:t xml:space="preserve">Pjetro Maskaņji/ </w:t>
      </w:r>
      <w:r w:rsidRPr="00706B2B">
        <w:rPr>
          <w:b/>
          <w:bCs/>
        </w:rPr>
        <w:t xml:space="preserve">Pietro Mascagni </w:t>
      </w:r>
      <w:r w:rsidRPr="00706B2B">
        <w:t>(1863–1945)</w:t>
      </w:r>
    </w:p>
    <w:p w14:paraId="6A53EF82" w14:textId="77777777" w:rsidR="00A15ADA" w:rsidRPr="00706B2B" w:rsidRDefault="00A15ADA" w:rsidP="00A15ADA">
      <w:pPr>
        <w:jc w:val="both"/>
        <w:rPr>
          <w:rStyle w:val="3oh-"/>
          <w:rFonts w:cstheme="minorHAnsi"/>
          <w:bCs/>
        </w:rPr>
      </w:pPr>
      <w:r w:rsidRPr="00706B2B">
        <w:rPr>
          <w:rFonts w:eastAsia="ArialMT" w:cs="Times New Roman"/>
          <w:bCs/>
        </w:rPr>
        <w:t>Ave Maria (</w:t>
      </w:r>
      <w:r w:rsidRPr="00706B2B">
        <w:rPr>
          <w:rFonts w:eastAsia="ArialMT" w:cs="Times New Roman"/>
          <w:bCs/>
          <w:i/>
          <w:iCs/>
        </w:rPr>
        <w:t>Intermezzo simfonica</w:t>
      </w:r>
      <w:r w:rsidRPr="00706B2B">
        <w:rPr>
          <w:rFonts w:eastAsia="ArialMT" w:cs="Times New Roman"/>
          <w:bCs/>
        </w:rPr>
        <w:t>)</w:t>
      </w:r>
    </w:p>
    <w:p w14:paraId="31182FB6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07EB18A9" w14:textId="77777777" w:rsidR="00A15ADA" w:rsidRPr="00706B2B" w:rsidRDefault="00A15ADA" w:rsidP="00A15ADA">
      <w:pPr>
        <w:pStyle w:val="NoSpacing"/>
        <w:rPr>
          <w:rFonts w:cstheme="minorHAnsi"/>
          <w:b/>
          <w:sz w:val="24"/>
          <w:szCs w:val="24"/>
          <w:lang w:val="en-US"/>
        </w:rPr>
      </w:pPr>
      <w:proofErr w:type="spellStart"/>
      <w:r w:rsidRPr="00706B2B">
        <w:rPr>
          <w:rFonts w:cstheme="minorHAnsi"/>
          <w:b/>
          <w:sz w:val="24"/>
          <w:szCs w:val="24"/>
          <w:lang w:val="en-US"/>
        </w:rPr>
        <w:t>Šarls</w:t>
      </w:r>
      <w:proofErr w:type="spellEnd"/>
      <w:r w:rsidRPr="00706B2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06B2B">
        <w:rPr>
          <w:rFonts w:cstheme="minorHAnsi"/>
          <w:b/>
          <w:sz w:val="24"/>
          <w:szCs w:val="24"/>
          <w:lang w:val="en-US"/>
        </w:rPr>
        <w:t>Guno</w:t>
      </w:r>
      <w:proofErr w:type="spellEnd"/>
      <w:r w:rsidRPr="00706B2B">
        <w:rPr>
          <w:rFonts w:cstheme="minorHAnsi"/>
          <w:b/>
          <w:sz w:val="24"/>
          <w:szCs w:val="24"/>
          <w:lang w:val="en-US"/>
        </w:rPr>
        <w:t xml:space="preserve">/ Charles Gounod </w:t>
      </w:r>
      <w:r w:rsidRPr="00706B2B">
        <w:rPr>
          <w:rFonts w:cstheme="minorHAnsi"/>
          <w:bCs/>
          <w:sz w:val="24"/>
          <w:szCs w:val="24"/>
          <w:lang w:val="en-US"/>
        </w:rPr>
        <w:t>(1818–1893)</w:t>
      </w:r>
    </w:p>
    <w:p w14:paraId="611DC011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  <w:r w:rsidRPr="00706B2B">
        <w:rPr>
          <w:rStyle w:val="3oh-"/>
          <w:rFonts w:cstheme="minorHAnsi"/>
        </w:rPr>
        <w:t>Lūgšana/ Prayer</w:t>
      </w:r>
    </w:p>
    <w:p w14:paraId="4D5E409D" w14:textId="77777777" w:rsidR="00A15ADA" w:rsidRPr="00706B2B" w:rsidRDefault="00A15ADA" w:rsidP="00A15ADA">
      <w:pPr>
        <w:jc w:val="both"/>
        <w:rPr>
          <w:rStyle w:val="3oh-"/>
          <w:rFonts w:cstheme="minorHAnsi"/>
        </w:rPr>
      </w:pPr>
    </w:p>
    <w:p w14:paraId="33E1AB37" w14:textId="77777777" w:rsidR="00A15ADA" w:rsidRPr="00706B2B" w:rsidRDefault="00A15ADA" w:rsidP="00A15ADA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706B2B">
        <w:rPr>
          <w:rFonts w:cstheme="minorHAnsi"/>
          <w:b/>
          <w:bCs/>
          <w:sz w:val="24"/>
          <w:szCs w:val="24"/>
        </w:rPr>
        <w:t>Sezārs</w:t>
      </w:r>
      <w:proofErr w:type="spellEnd"/>
      <w:r w:rsidRPr="00706B2B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706B2B">
        <w:rPr>
          <w:rFonts w:cstheme="minorHAnsi"/>
          <w:b/>
          <w:bCs/>
          <w:sz w:val="24"/>
          <w:szCs w:val="24"/>
        </w:rPr>
        <w:t>César</w:t>
      </w:r>
      <w:proofErr w:type="spellEnd"/>
      <w:r w:rsidRPr="00706B2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06B2B">
        <w:rPr>
          <w:rFonts w:cstheme="minorHAnsi"/>
          <w:b/>
          <w:bCs/>
          <w:sz w:val="24"/>
          <w:szCs w:val="24"/>
        </w:rPr>
        <w:t>Franck</w:t>
      </w:r>
      <w:proofErr w:type="spellEnd"/>
      <w:r w:rsidRPr="00706B2B">
        <w:rPr>
          <w:rFonts w:cstheme="minorHAnsi"/>
          <w:b/>
          <w:bCs/>
          <w:sz w:val="24"/>
          <w:szCs w:val="24"/>
        </w:rPr>
        <w:t xml:space="preserve"> </w:t>
      </w:r>
      <w:r w:rsidRPr="00706B2B">
        <w:rPr>
          <w:rFonts w:cstheme="minorHAnsi"/>
          <w:sz w:val="24"/>
          <w:szCs w:val="24"/>
        </w:rPr>
        <w:t>(1822–1890)</w:t>
      </w:r>
    </w:p>
    <w:p w14:paraId="73723132" w14:textId="77777777" w:rsidR="00A15ADA" w:rsidRPr="00706B2B" w:rsidRDefault="00A15ADA" w:rsidP="00A15ADA">
      <w:pPr>
        <w:pStyle w:val="NoSpacing"/>
        <w:rPr>
          <w:sz w:val="24"/>
          <w:szCs w:val="24"/>
        </w:rPr>
      </w:pPr>
      <w:proofErr w:type="spellStart"/>
      <w:r w:rsidRPr="00706B2B">
        <w:rPr>
          <w:rFonts w:eastAsia="Times New Roman" w:cstheme="minorHAnsi"/>
          <w:bCs/>
          <w:sz w:val="24"/>
          <w:szCs w:val="24"/>
          <w:lang w:val="en-GB" w:eastAsia="en-GB"/>
        </w:rPr>
        <w:t>Heroiskais</w:t>
      </w:r>
      <w:proofErr w:type="spellEnd"/>
      <w:r w:rsidRPr="00706B2B">
        <w:rPr>
          <w:rFonts w:eastAsia="Times New Roman" w:cstheme="minorHAnsi"/>
          <w:bCs/>
          <w:sz w:val="24"/>
          <w:szCs w:val="24"/>
          <w:lang w:val="en-GB" w:eastAsia="en-GB"/>
        </w:rPr>
        <w:t xml:space="preserve"> </w:t>
      </w:r>
      <w:proofErr w:type="spellStart"/>
      <w:r w:rsidRPr="00706B2B">
        <w:rPr>
          <w:rFonts w:eastAsia="Times New Roman" w:cstheme="minorHAnsi"/>
          <w:bCs/>
          <w:sz w:val="24"/>
          <w:szCs w:val="24"/>
          <w:lang w:val="en-GB" w:eastAsia="en-GB"/>
        </w:rPr>
        <w:t>skaņdarbs</w:t>
      </w:r>
      <w:proofErr w:type="spellEnd"/>
      <w:r w:rsidRPr="00706B2B">
        <w:rPr>
          <w:rFonts w:eastAsia="Times New Roman" w:cstheme="minorHAnsi"/>
          <w:sz w:val="24"/>
          <w:szCs w:val="24"/>
          <w:lang w:val="en-GB" w:eastAsia="en-GB"/>
        </w:rPr>
        <w:t xml:space="preserve">/ </w:t>
      </w:r>
      <w:proofErr w:type="spellStart"/>
      <w:r w:rsidRPr="00706B2B">
        <w:rPr>
          <w:sz w:val="24"/>
          <w:szCs w:val="24"/>
        </w:rPr>
        <w:t>Pièce</w:t>
      </w:r>
      <w:proofErr w:type="spellEnd"/>
      <w:r w:rsidRPr="00706B2B">
        <w:rPr>
          <w:sz w:val="24"/>
          <w:szCs w:val="24"/>
        </w:rPr>
        <w:t xml:space="preserve"> </w:t>
      </w:r>
      <w:proofErr w:type="spellStart"/>
      <w:r w:rsidRPr="00706B2B">
        <w:rPr>
          <w:sz w:val="24"/>
          <w:szCs w:val="24"/>
        </w:rPr>
        <w:t>héroïque</w:t>
      </w:r>
      <w:proofErr w:type="spellEnd"/>
      <w:r w:rsidRPr="00706B2B">
        <w:rPr>
          <w:sz w:val="24"/>
          <w:szCs w:val="24"/>
        </w:rPr>
        <w:t xml:space="preserve"> (FWV 37)</w:t>
      </w:r>
    </w:p>
    <w:p w14:paraId="7ED651A8" w14:textId="77777777" w:rsidR="00A15ADA" w:rsidRPr="00706B2B" w:rsidRDefault="00A15ADA" w:rsidP="00A15ADA">
      <w:pPr>
        <w:pStyle w:val="NoSpacing"/>
        <w:rPr>
          <w:sz w:val="24"/>
          <w:szCs w:val="24"/>
        </w:rPr>
      </w:pPr>
    </w:p>
    <w:p w14:paraId="7F079C07" w14:textId="77777777" w:rsidR="00A15ADA" w:rsidRPr="00706B2B" w:rsidRDefault="00A15ADA" w:rsidP="00A15ADA">
      <w:pPr>
        <w:pStyle w:val="NoSpacing"/>
        <w:rPr>
          <w:rFonts w:eastAsia="Times New Roman" w:cstheme="minorHAnsi"/>
          <w:bCs/>
          <w:sz w:val="24"/>
          <w:szCs w:val="24"/>
          <w:lang w:val="en-GB" w:eastAsia="en-GB"/>
        </w:rPr>
      </w:pPr>
      <w:proofErr w:type="spellStart"/>
      <w:r w:rsidRPr="00706B2B">
        <w:rPr>
          <w:rFonts w:eastAsia="ArialMT" w:cs="Times New Roman"/>
          <w:bCs/>
          <w:sz w:val="24"/>
          <w:szCs w:val="24"/>
        </w:rPr>
        <w:t>Panis</w:t>
      </w:r>
      <w:proofErr w:type="spellEnd"/>
      <w:r w:rsidRPr="00706B2B">
        <w:rPr>
          <w:rFonts w:eastAsia="ArialMT" w:cs="Times New Roman"/>
          <w:bCs/>
          <w:sz w:val="24"/>
          <w:szCs w:val="24"/>
        </w:rPr>
        <w:t xml:space="preserve"> </w:t>
      </w:r>
      <w:proofErr w:type="spellStart"/>
      <w:r w:rsidRPr="00706B2B">
        <w:rPr>
          <w:rFonts w:eastAsia="ArialMT" w:cs="Times New Roman"/>
          <w:bCs/>
          <w:sz w:val="24"/>
          <w:szCs w:val="24"/>
        </w:rPr>
        <w:t>angelicus</w:t>
      </w:r>
      <w:proofErr w:type="spellEnd"/>
      <w:r w:rsidRPr="00706B2B">
        <w:rPr>
          <w:rFonts w:eastAsia="ArialMT" w:cs="Times New Roman"/>
          <w:bCs/>
          <w:sz w:val="24"/>
          <w:szCs w:val="24"/>
        </w:rPr>
        <w:t xml:space="preserve">  </w:t>
      </w:r>
    </w:p>
    <w:p w14:paraId="61F9BE70" w14:textId="77777777" w:rsidR="00A15ADA" w:rsidRDefault="00A15ADA" w:rsidP="00A15ADA">
      <w:pPr>
        <w:jc w:val="both"/>
        <w:rPr>
          <w:rStyle w:val="3oh-"/>
          <w:rFonts w:cstheme="minorHAnsi"/>
        </w:rPr>
      </w:pPr>
    </w:p>
    <w:p w14:paraId="2B122DA4" w14:textId="77777777" w:rsidR="00B957C2" w:rsidRPr="00A15ADA" w:rsidRDefault="00B957C2" w:rsidP="00A15ADA"/>
    <w:sectPr w:rsidR="00B957C2" w:rsidRPr="00A1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2"/>
    <w:rsid w:val="00096122"/>
    <w:rsid w:val="00A15ADA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95471"/>
  <w15:chartTrackingRefBased/>
  <w15:docId w15:val="{0B7B72AA-51AB-4AEF-B874-B263656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2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96122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961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15ADA"/>
    <w:pPr>
      <w:spacing w:after="0" w:line="240" w:lineRule="auto"/>
    </w:pPr>
  </w:style>
  <w:style w:type="character" w:customStyle="1" w:styleId="3oh-">
    <w:name w:val="_3oh-"/>
    <w:basedOn w:val="DefaultParagraphFont"/>
    <w:rsid w:val="00A1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2021-07-30T08:58:00Z</dcterms:created>
  <dcterms:modified xsi:type="dcterms:W3CDTF">2021-08-02T14:38:00Z</dcterms:modified>
</cp:coreProperties>
</file>