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71D0" w14:textId="145414C3" w:rsidR="006555AD" w:rsidRPr="003D74FD" w:rsidRDefault="006555AD" w:rsidP="003D74FD">
      <w:pPr>
        <w:jc w:val="center"/>
        <w:rPr>
          <w:b/>
          <w:bCs/>
          <w:sz w:val="28"/>
          <w:szCs w:val="28"/>
        </w:rPr>
      </w:pPr>
      <w:r w:rsidRPr="003D74FD">
        <w:rPr>
          <w:b/>
          <w:bCs/>
          <w:sz w:val="28"/>
          <w:szCs w:val="28"/>
        </w:rPr>
        <w:t>31.12</w:t>
      </w:r>
      <w:r w:rsidR="003D74FD">
        <w:rPr>
          <w:b/>
          <w:bCs/>
          <w:sz w:val="28"/>
          <w:szCs w:val="28"/>
        </w:rPr>
        <w:t xml:space="preserve">.2020. </w:t>
      </w:r>
      <w:r w:rsidR="003D74FD" w:rsidRPr="003D74FD">
        <w:rPr>
          <w:sz w:val="28"/>
          <w:szCs w:val="28"/>
        </w:rPr>
        <w:t>Pl.</w:t>
      </w:r>
      <w:r w:rsidRPr="003D74FD">
        <w:rPr>
          <w:sz w:val="28"/>
          <w:szCs w:val="28"/>
        </w:rPr>
        <w:t xml:space="preserve"> 16.00</w:t>
      </w:r>
      <w:r w:rsidRPr="003D74FD">
        <w:rPr>
          <w:b/>
          <w:bCs/>
          <w:sz w:val="28"/>
          <w:szCs w:val="28"/>
        </w:rPr>
        <w:t xml:space="preserve"> Ērģeļu skaņās atvadās gads</w:t>
      </w:r>
    </w:p>
    <w:p w14:paraId="47283C9C" w14:textId="0A85BB99" w:rsidR="00D3244D" w:rsidRPr="00D3244D" w:rsidRDefault="006555AD" w:rsidP="00D3244D">
      <w:pPr>
        <w:pStyle w:val="BodyText"/>
        <w:spacing w:after="0"/>
        <w:ind w:left="2880" w:hanging="2880"/>
        <w:jc w:val="both"/>
        <w:rPr>
          <w:rFonts w:asciiTheme="minorHAnsi" w:hAnsiTheme="minorHAnsi" w:cstheme="minorHAnsi"/>
        </w:rPr>
      </w:pPr>
      <w:r w:rsidRPr="00D3244D">
        <w:rPr>
          <w:rFonts w:asciiTheme="minorHAnsi" w:hAnsiTheme="minorHAnsi" w:cstheme="minorHAnsi"/>
          <w:b/>
        </w:rPr>
        <w:t xml:space="preserve">Eižēns </w:t>
      </w:r>
      <w:proofErr w:type="spellStart"/>
      <w:r w:rsidRPr="00D3244D">
        <w:rPr>
          <w:rFonts w:asciiTheme="minorHAnsi" w:hAnsiTheme="minorHAnsi" w:cstheme="minorHAnsi"/>
          <w:b/>
        </w:rPr>
        <w:t>Žigū</w:t>
      </w:r>
      <w:proofErr w:type="spellEnd"/>
      <w:r w:rsidRPr="00D3244D">
        <w:rPr>
          <w:rFonts w:asciiTheme="minorHAnsi" w:hAnsiTheme="minorHAnsi" w:cstheme="minorHAnsi"/>
          <w:b/>
        </w:rPr>
        <w:t>/</w:t>
      </w:r>
      <w:proofErr w:type="spellStart"/>
      <w:r w:rsidRPr="00D3244D">
        <w:rPr>
          <w:rFonts w:asciiTheme="minorHAnsi" w:hAnsiTheme="minorHAnsi" w:cstheme="minorHAnsi"/>
          <w:b/>
        </w:rPr>
        <w:t>Eugene</w:t>
      </w:r>
      <w:proofErr w:type="spellEnd"/>
      <w:r w:rsidRPr="00D3244D">
        <w:rPr>
          <w:rFonts w:asciiTheme="minorHAnsi" w:hAnsiTheme="minorHAnsi" w:cstheme="minorHAnsi"/>
          <w:b/>
        </w:rPr>
        <w:t xml:space="preserve"> </w:t>
      </w:r>
      <w:proofErr w:type="spellStart"/>
      <w:r w:rsidRPr="00D3244D">
        <w:rPr>
          <w:rFonts w:asciiTheme="minorHAnsi" w:hAnsiTheme="minorHAnsi" w:cstheme="minorHAnsi"/>
          <w:b/>
        </w:rPr>
        <w:t>Gigout</w:t>
      </w:r>
      <w:proofErr w:type="spellEnd"/>
      <w:r w:rsidR="00D3244D" w:rsidRPr="00D3244D">
        <w:rPr>
          <w:rFonts w:asciiTheme="minorHAnsi" w:hAnsiTheme="minorHAnsi" w:cstheme="minorHAnsi"/>
          <w:b/>
        </w:rPr>
        <w:t xml:space="preserve"> </w:t>
      </w:r>
      <w:r w:rsidR="00D3244D" w:rsidRPr="00D3244D">
        <w:rPr>
          <w:rFonts w:asciiTheme="minorHAnsi" w:hAnsiTheme="minorHAnsi" w:cstheme="minorHAnsi"/>
          <w:bCs/>
        </w:rPr>
        <w:t>(</w:t>
      </w:r>
      <w:r w:rsidR="00D3244D" w:rsidRPr="00D3244D">
        <w:rPr>
          <w:rFonts w:asciiTheme="minorHAnsi" w:hAnsiTheme="minorHAnsi" w:cstheme="minorHAnsi"/>
          <w:lang w:val="fr-FR"/>
        </w:rPr>
        <w:t>1844</w:t>
      </w:r>
      <w:r w:rsidR="00D3244D" w:rsidRPr="00D3244D">
        <w:rPr>
          <w:rFonts w:asciiTheme="minorHAnsi" w:hAnsiTheme="minorHAnsi" w:cstheme="minorHAnsi"/>
          <w:lang w:val="it-IT"/>
        </w:rPr>
        <w:t>–</w:t>
      </w:r>
      <w:r w:rsidR="00D3244D" w:rsidRPr="00D3244D">
        <w:rPr>
          <w:rFonts w:asciiTheme="minorHAnsi" w:hAnsiTheme="minorHAnsi" w:cstheme="minorHAnsi"/>
          <w:lang w:val="fr-FR"/>
        </w:rPr>
        <w:t>1925)</w:t>
      </w:r>
      <w:r w:rsidR="00D3244D" w:rsidRPr="00D3244D">
        <w:rPr>
          <w:rFonts w:asciiTheme="minorHAnsi" w:hAnsiTheme="minorHAnsi" w:cstheme="minorHAnsi"/>
        </w:rPr>
        <w:t xml:space="preserve">  </w:t>
      </w:r>
    </w:p>
    <w:p w14:paraId="69B5CE2E" w14:textId="1CA87084" w:rsidR="006555AD" w:rsidRPr="00D3244D" w:rsidRDefault="006555AD" w:rsidP="00D3244D">
      <w:pPr>
        <w:rPr>
          <w:rFonts w:cstheme="minorHAnsi"/>
          <w:i/>
          <w:iCs/>
          <w:sz w:val="24"/>
          <w:szCs w:val="24"/>
        </w:rPr>
      </w:pPr>
      <w:r w:rsidRPr="003D74FD">
        <w:rPr>
          <w:rFonts w:cstheme="minorHAnsi"/>
          <w:i/>
          <w:iCs/>
          <w:sz w:val="24"/>
          <w:szCs w:val="24"/>
        </w:rPr>
        <w:t xml:space="preserve">Grand </w:t>
      </w:r>
      <w:proofErr w:type="spellStart"/>
      <w:r w:rsidRPr="003D74FD">
        <w:rPr>
          <w:rFonts w:cstheme="minorHAnsi"/>
          <w:i/>
          <w:iCs/>
          <w:sz w:val="24"/>
          <w:szCs w:val="24"/>
        </w:rPr>
        <w:t>Choeur</w:t>
      </w:r>
      <w:proofErr w:type="spellEnd"/>
      <w:r w:rsidRPr="003D74F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D74FD">
        <w:rPr>
          <w:rFonts w:cstheme="minorHAnsi"/>
          <w:i/>
          <w:iCs/>
          <w:sz w:val="24"/>
          <w:szCs w:val="24"/>
        </w:rPr>
        <w:t>Dialogue</w:t>
      </w:r>
      <w:proofErr w:type="spellEnd"/>
      <w:r w:rsidRPr="00D3244D">
        <w:rPr>
          <w:rFonts w:cstheme="minorHAnsi"/>
          <w:b/>
          <w:bCs/>
          <w:sz w:val="24"/>
          <w:szCs w:val="24"/>
        </w:rPr>
        <w:t xml:space="preserve">  </w:t>
      </w:r>
      <w:r w:rsidRPr="00D3244D">
        <w:rPr>
          <w:rFonts w:cstheme="minorHAnsi"/>
          <w:sz w:val="24"/>
          <w:szCs w:val="24"/>
        </w:rPr>
        <w:t>no krājuma</w:t>
      </w:r>
      <w:r w:rsidR="00D3244D" w:rsidRPr="00D3244D">
        <w:rPr>
          <w:rFonts w:cstheme="minorHAnsi"/>
          <w:sz w:val="24"/>
          <w:szCs w:val="24"/>
        </w:rPr>
        <w:t xml:space="preserve">/ </w:t>
      </w:r>
      <w:proofErr w:type="spellStart"/>
      <w:r w:rsidR="00D3244D" w:rsidRPr="00D3244D">
        <w:rPr>
          <w:rFonts w:cstheme="minorHAnsi"/>
          <w:sz w:val="24"/>
          <w:szCs w:val="24"/>
        </w:rPr>
        <w:t>from</w:t>
      </w:r>
      <w:proofErr w:type="spellEnd"/>
      <w:r w:rsidRPr="00D3244D">
        <w:rPr>
          <w:rFonts w:cstheme="minorHAnsi"/>
          <w:sz w:val="24"/>
          <w:szCs w:val="24"/>
        </w:rPr>
        <w:t xml:space="preserve"> </w:t>
      </w:r>
      <w:r w:rsidRPr="00D3244D">
        <w:rPr>
          <w:rFonts w:cstheme="minorHAnsi"/>
          <w:i/>
          <w:iCs/>
          <w:sz w:val="24"/>
          <w:szCs w:val="24"/>
        </w:rPr>
        <w:t xml:space="preserve">6 </w:t>
      </w:r>
      <w:proofErr w:type="spellStart"/>
      <w:r w:rsidRPr="00D3244D">
        <w:rPr>
          <w:rFonts w:cstheme="minorHAnsi"/>
          <w:i/>
          <w:iCs/>
          <w:sz w:val="24"/>
          <w:szCs w:val="24"/>
        </w:rPr>
        <w:t>Pieces</w:t>
      </w:r>
      <w:proofErr w:type="spellEnd"/>
      <w:r w:rsidRPr="00D324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3244D">
        <w:rPr>
          <w:rFonts w:cstheme="minorHAnsi"/>
          <w:i/>
          <w:iCs/>
          <w:sz w:val="24"/>
          <w:szCs w:val="24"/>
        </w:rPr>
        <w:t>d`Orgue</w:t>
      </w:r>
      <w:proofErr w:type="spellEnd"/>
    </w:p>
    <w:p w14:paraId="3471FD3E" w14:textId="77777777" w:rsidR="00D3244D" w:rsidRPr="00CC1BC3" w:rsidRDefault="00D3244D" w:rsidP="00D3244D">
      <w:pPr>
        <w:pStyle w:val="NoSpacing"/>
        <w:ind w:right="-3"/>
        <w:rPr>
          <w:rFonts w:cstheme="minorHAnsi"/>
          <w:b/>
          <w:bCs/>
          <w:sz w:val="24"/>
          <w:szCs w:val="24"/>
        </w:rPr>
      </w:pPr>
      <w:r w:rsidRPr="00CC1BC3">
        <w:rPr>
          <w:rFonts w:cstheme="minorHAnsi"/>
          <w:b/>
          <w:bCs/>
          <w:sz w:val="24"/>
          <w:szCs w:val="24"/>
        </w:rPr>
        <w:t xml:space="preserve">Johans Gotfrīds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Mītelis</w:t>
      </w:r>
      <w:proofErr w:type="spellEnd"/>
      <w:r w:rsidRPr="00CC1BC3">
        <w:rPr>
          <w:rFonts w:cstheme="minorHAnsi"/>
          <w:b/>
          <w:bCs/>
          <w:sz w:val="24"/>
          <w:szCs w:val="24"/>
        </w:rPr>
        <w:t>/</w:t>
      </w:r>
      <w:r w:rsidRPr="00CC1BC3">
        <w:rPr>
          <w:rFonts w:cstheme="minorHAnsi"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Johann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Gottfried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b/>
          <w:bCs/>
          <w:sz w:val="24"/>
          <w:szCs w:val="24"/>
        </w:rPr>
        <w:t>Müthel</w:t>
      </w:r>
      <w:proofErr w:type="spellEnd"/>
      <w:r w:rsidRPr="00CC1BC3">
        <w:rPr>
          <w:rFonts w:cstheme="minorHAnsi"/>
          <w:b/>
          <w:bCs/>
          <w:sz w:val="24"/>
          <w:szCs w:val="24"/>
        </w:rPr>
        <w:t xml:space="preserve"> </w:t>
      </w:r>
      <w:r w:rsidRPr="00CC1BC3">
        <w:rPr>
          <w:rFonts w:cstheme="minorHAnsi"/>
          <w:sz w:val="24"/>
          <w:szCs w:val="24"/>
        </w:rPr>
        <w:t>(1728–1788)</w:t>
      </w:r>
    </w:p>
    <w:p w14:paraId="04F13459" w14:textId="37C03FF7" w:rsidR="00D3244D" w:rsidRPr="00D3244D" w:rsidRDefault="00D3244D" w:rsidP="00D3244D">
      <w:pPr>
        <w:rPr>
          <w:rFonts w:ascii="Cambria" w:hAnsi="Cambria"/>
          <w:b/>
          <w:bCs/>
        </w:rPr>
      </w:pPr>
      <w:r w:rsidRPr="00CC1BC3">
        <w:rPr>
          <w:rFonts w:cstheme="minorHAnsi"/>
          <w:sz w:val="24"/>
          <w:szCs w:val="24"/>
        </w:rPr>
        <w:t xml:space="preserve">Fantāzija </w:t>
      </w:r>
      <w:proofErr w:type="spellStart"/>
      <w:r>
        <w:rPr>
          <w:rFonts w:cstheme="minorHAnsi"/>
          <w:sz w:val="24"/>
          <w:szCs w:val="24"/>
        </w:rPr>
        <w:t>Mi</w:t>
      </w:r>
      <w:proofErr w:type="spellEnd"/>
      <w:r>
        <w:rPr>
          <w:rFonts w:cstheme="minorHAnsi"/>
          <w:sz w:val="24"/>
          <w:szCs w:val="24"/>
        </w:rPr>
        <w:t xml:space="preserve"> bemol</w:t>
      </w:r>
      <w:r w:rsidRPr="00CC1BC3">
        <w:rPr>
          <w:rFonts w:cstheme="minorHAnsi"/>
          <w:sz w:val="24"/>
          <w:szCs w:val="24"/>
        </w:rPr>
        <w:t xml:space="preserve"> mažorā/ </w:t>
      </w:r>
      <w:proofErr w:type="spellStart"/>
      <w:r w:rsidRPr="00CC1BC3">
        <w:rPr>
          <w:rFonts w:cstheme="minorHAnsi"/>
          <w:sz w:val="24"/>
          <w:szCs w:val="24"/>
        </w:rPr>
        <w:t>Fantasy</w:t>
      </w:r>
      <w:proofErr w:type="spellEnd"/>
      <w:r w:rsidRPr="00CC1BC3">
        <w:rPr>
          <w:rFonts w:cstheme="minorHAnsi"/>
          <w:sz w:val="24"/>
          <w:szCs w:val="24"/>
        </w:rPr>
        <w:t xml:space="preserve"> </w:t>
      </w:r>
      <w:proofErr w:type="spellStart"/>
      <w:r w:rsidRPr="00CC1BC3">
        <w:rPr>
          <w:rFonts w:cstheme="minorHAnsi"/>
          <w:sz w:val="24"/>
          <w:szCs w:val="24"/>
        </w:rPr>
        <w:t>in</w:t>
      </w:r>
      <w:proofErr w:type="spellEnd"/>
      <w:r w:rsidRPr="00CC1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</w:t>
      </w:r>
      <w:r w:rsidRPr="00CC1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CC1BC3">
        <w:rPr>
          <w:rFonts w:cstheme="minorHAnsi"/>
          <w:sz w:val="24"/>
          <w:szCs w:val="24"/>
        </w:rPr>
        <w:t>ajor</w:t>
      </w:r>
    </w:p>
    <w:p w14:paraId="67BDFF86" w14:textId="31515226" w:rsidR="006555A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 xml:space="preserve">                                </w:t>
      </w:r>
      <w:r w:rsidR="00D3244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 xml:space="preserve"> </w:t>
      </w:r>
      <w:r w:rsidR="00D3244D" w:rsidRPr="00D3244D">
        <w:rPr>
          <w:sz w:val="24"/>
          <w:szCs w:val="24"/>
        </w:rPr>
        <w:t xml:space="preserve">Atskaņo/ </w:t>
      </w:r>
      <w:proofErr w:type="spellStart"/>
      <w:r w:rsidR="00D3244D" w:rsidRPr="00D3244D">
        <w:rPr>
          <w:sz w:val="24"/>
          <w:szCs w:val="24"/>
        </w:rPr>
        <w:t>Performed</w:t>
      </w:r>
      <w:proofErr w:type="spellEnd"/>
      <w:r w:rsidR="00D3244D" w:rsidRPr="00D3244D">
        <w:rPr>
          <w:sz w:val="24"/>
          <w:szCs w:val="24"/>
        </w:rPr>
        <w:t xml:space="preserve"> </w:t>
      </w:r>
      <w:proofErr w:type="spellStart"/>
      <w:r w:rsidR="00D3244D" w:rsidRPr="00D3244D">
        <w:rPr>
          <w:sz w:val="24"/>
          <w:szCs w:val="24"/>
        </w:rPr>
        <w:t>by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Pr="00C7197E">
        <w:rPr>
          <w:b/>
          <w:bCs/>
          <w:sz w:val="24"/>
          <w:szCs w:val="24"/>
        </w:rPr>
        <w:t>Aigars Reinis</w:t>
      </w:r>
    </w:p>
    <w:p w14:paraId="759221C8" w14:textId="77777777" w:rsidR="00D3244D" w:rsidRPr="00C7197E" w:rsidRDefault="00D3244D" w:rsidP="006555AD">
      <w:pPr>
        <w:pStyle w:val="NoSpacing"/>
        <w:rPr>
          <w:b/>
          <w:bCs/>
          <w:sz w:val="24"/>
          <w:szCs w:val="24"/>
        </w:rPr>
      </w:pPr>
    </w:p>
    <w:p w14:paraId="2A10E295" w14:textId="77777777" w:rsidR="00D3244D" w:rsidRDefault="00D3244D" w:rsidP="00D3244D">
      <w:pPr>
        <w:pStyle w:val="NoSpacing"/>
        <w:ind w:right="-3"/>
        <w:rPr>
          <w:rFonts w:cstheme="minorHAnsi"/>
          <w:sz w:val="24"/>
          <w:szCs w:val="24"/>
        </w:rPr>
      </w:pPr>
      <w:r w:rsidRPr="00BF3979">
        <w:rPr>
          <w:rFonts w:cstheme="minorHAnsi"/>
          <w:b/>
          <w:bCs/>
          <w:sz w:val="24"/>
          <w:szCs w:val="24"/>
        </w:rPr>
        <w:t xml:space="preserve">Ludvigs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van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Bēthovens/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Ludwig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van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F3979">
        <w:rPr>
          <w:rFonts w:cstheme="minorHAnsi"/>
          <w:b/>
          <w:bCs/>
          <w:sz w:val="24"/>
          <w:szCs w:val="24"/>
        </w:rPr>
        <w:t>Beethoven</w:t>
      </w:r>
      <w:proofErr w:type="spellEnd"/>
      <w:r w:rsidRPr="00BF3979">
        <w:rPr>
          <w:rFonts w:cstheme="minorHAnsi"/>
          <w:b/>
          <w:bCs/>
          <w:sz w:val="24"/>
          <w:szCs w:val="24"/>
        </w:rPr>
        <w:t xml:space="preserve"> </w:t>
      </w:r>
      <w:r w:rsidRPr="00BF3979">
        <w:rPr>
          <w:rFonts w:cstheme="minorHAnsi"/>
          <w:sz w:val="24"/>
          <w:szCs w:val="24"/>
        </w:rPr>
        <w:t>(1770–1827)</w:t>
      </w:r>
    </w:p>
    <w:p w14:paraId="64D13D2D" w14:textId="045736C6" w:rsidR="00D3244D" w:rsidRDefault="00D3244D" w:rsidP="00D3244D">
      <w:pPr>
        <w:spacing w:after="0" w:line="240" w:lineRule="auto"/>
        <w:rPr>
          <w:rFonts w:cstheme="minorHAnsi"/>
          <w:sz w:val="24"/>
          <w:szCs w:val="24"/>
        </w:rPr>
      </w:pPr>
      <w:r w:rsidRPr="00BF3979">
        <w:rPr>
          <w:rFonts w:cstheme="minorHAnsi"/>
          <w:sz w:val="24"/>
          <w:szCs w:val="24"/>
        </w:rPr>
        <w:t>Uvertīra "</w:t>
      </w:r>
      <w:proofErr w:type="spellStart"/>
      <w:r w:rsidRPr="00BF3979">
        <w:rPr>
          <w:rFonts w:cstheme="minorHAnsi"/>
          <w:sz w:val="24"/>
          <w:szCs w:val="24"/>
        </w:rPr>
        <w:t>Koriolans</w:t>
      </w:r>
      <w:proofErr w:type="spellEnd"/>
      <w:r w:rsidRPr="00BF3979">
        <w:rPr>
          <w:rFonts w:cstheme="minorHAnsi"/>
          <w:sz w:val="24"/>
          <w:szCs w:val="24"/>
        </w:rPr>
        <w:t xml:space="preserve">"/ </w:t>
      </w:r>
      <w:proofErr w:type="spellStart"/>
      <w:r w:rsidRPr="00BF3979">
        <w:rPr>
          <w:rFonts w:cstheme="minorHAnsi"/>
          <w:sz w:val="24"/>
          <w:szCs w:val="24"/>
        </w:rPr>
        <w:t>Ouverture</w:t>
      </w:r>
      <w:proofErr w:type="spellEnd"/>
      <w:r w:rsidRPr="00BF3979">
        <w:rPr>
          <w:rFonts w:cstheme="minorHAnsi"/>
          <w:sz w:val="24"/>
          <w:szCs w:val="24"/>
        </w:rPr>
        <w:t xml:space="preserve"> “</w:t>
      </w:r>
      <w:proofErr w:type="spellStart"/>
      <w:r w:rsidRPr="00BF3979">
        <w:rPr>
          <w:rFonts w:cstheme="minorHAnsi"/>
          <w:sz w:val="24"/>
          <w:szCs w:val="24"/>
        </w:rPr>
        <w:t>Coriolan</w:t>
      </w:r>
      <w:proofErr w:type="spellEnd"/>
      <w:r w:rsidR="003D74FD">
        <w:rPr>
          <w:rFonts w:cstheme="minorHAnsi"/>
          <w:sz w:val="24"/>
          <w:szCs w:val="24"/>
        </w:rPr>
        <w:t>”</w:t>
      </w:r>
      <w:r w:rsidRPr="00BF3979">
        <w:rPr>
          <w:rFonts w:cstheme="minorHAnsi"/>
          <w:sz w:val="24"/>
          <w:szCs w:val="24"/>
        </w:rPr>
        <w:t>, op. 62</w:t>
      </w:r>
      <w:r>
        <w:rPr>
          <w:rFonts w:cstheme="minorHAnsi"/>
          <w:sz w:val="24"/>
          <w:szCs w:val="24"/>
        </w:rPr>
        <w:t xml:space="preserve"> (Aivara Kalēja </w:t>
      </w:r>
      <w:proofErr w:type="spellStart"/>
      <w:r>
        <w:rPr>
          <w:rFonts w:cstheme="minorHAnsi"/>
          <w:sz w:val="24"/>
          <w:szCs w:val="24"/>
        </w:rPr>
        <w:t>pārlikums</w:t>
      </w:r>
      <w:proofErr w:type="spellEnd"/>
      <w:r>
        <w:rPr>
          <w:rFonts w:cstheme="minorHAnsi"/>
          <w:sz w:val="24"/>
          <w:szCs w:val="24"/>
        </w:rPr>
        <w:t xml:space="preserve"> ērģelēm)</w:t>
      </w:r>
    </w:p>
    <w:p w14:paraId="2AE6B3C7" w14:textId="77777777" w:rsidR="00D3244D" w:rsidRDefault="00D3244D" w:rsidP="00D3244D">
      <w:pPr>
        <w:spacing w:after="0" w:line="240" w:lineRule="auto"/>
        <w:rPr>
          <w:rFonts w:cstheme="minorHAnsi"/>
          <w:sz w:val="24"/>
          <w:szCs w:val="24"/>
        </w:rPr>
      </w:pPr>
    </w:p>
    <w:p w14:paraId="593F2EE9" w14:textId="3465E936" w:rsidR="006555A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D3244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D3244D" w:rsidRPr="00D3244D">
        <w:rPr>
          <w:sz w:val="24"/>
          <w:szCs w:val="24"/>
        </w:rPr>
        <w:t xml:space="preserve">Atskaņo/ </w:t>
      </w:r>
      <w:proofErr w:type="spellStart"/>
      <w:r w:rsidR="00D3244D" w:rsidRPr="00D3244D">
        <w:rPr>
          <w:sz w:val="24"/>
          <w:szCs w:val="24"/>
        </w:rPr>
        <w:t>Performed</w:t>
      </w:r>
      <w:proofErr w:type="spellEnd"/>
      <w:r w:rsidR="00D3244D" w:rsidRPr="00D3244D">
        <w:rPr>
          <w:sz w:val="24"/>
          <w:szCs w:val="24"/>
        </w:rPr>
        <w:t xml:space="preserve"> </w:t>
      </w:r>
      <w:proofErr w:type="spellStart"/>
      <w:r w:rsidR="00D3244D" w:rsidRPr="00D3244D">
        <w:rPr>
          <w:sz w:val="24"/>
          <w:szCs w:val="24"/>
        </w:rPr>
        <w:t>by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Pr="00C7197E">
        <w:rPr>
          <w:b/>
          <w:bCs/>
          <w:sz w:val="24"/>
          <w:szCs w:val="24"/>
        </w:rPr>
        <w:t>Aivars Kalēj</w:t>
      </w:r>
      <w:r>
        <w:rPr>
          <w:b/>
          <w:bCs/>
          <w:sz w:val="24"/>
          <w:szCs w:val="24"/>
        </w:rPr>
        <w:t>s</w:t>
      </w:r>
    </w:p>
    <w:p w14:paraId="3E68A6AB" w14:textId="77777777" w:rsidR="00D3244D" w:rsidRDefault="00D3244D" w:rsidP="006555AD">
      <w:pPr>
        <w:pStyle w:val="NoSpacing"/>
        <w:rPr>
          <w:b/>
          <w:bCs/>
          <w:sz w:val="24"/>
          <w:szCs w:val="24"/>
        </w:rPr>
      </w:pPr>
    </w:p>
    <w:p w14:paraId="4219256C" w14:textId="77777777" w:rsidR="00D3244D" w:rsidRPr="00011CD4" w:rsidRDefault="00D3244D" w:rsidP="00D3244D">
      <w:pPr>
        <w:pStyle w:val="NoSpacing"/>
      </w:pPr>
      <w:proofErr w:type="spellStart"/>
      <w:r w:rsidRPr="00011CD4">
        <w:rPr>
          <w:rFonts w:cstheme="minorHAnsi"/>
          <w:b/>
          <w:lang w:val="en-US"/>
        </w:rPr>
        <w:t>Johans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proofErr w:type="spellStart"/>
      <w:r w:rsidRPr="00011CD4">
        <w:rPr>
          <w:rFonts w:cstheme="minorHAnsi"/>
          <w:b/>
          <w:lang w:val="en-US"/>
        </w:rPr>
        <w:t>Sebastiāns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proofErr w:type="spellStart"/>
      <w:r w:rsidRPr="00011CD4">
        <w:rPr>
          <w:rFonts w:cstheme="minorHAnsi"/>
          <w:b/>
          <w:lang w:val="en-US"/>
        </w:rPr>
        <w:t>Bahs</w:t>
      </w:r>
      <w:proofErr w:type="spellEnd"/>
      <w:r w:rsidRPr="00011CD4">
        <w:rPr>
          <w:rFonts w:cstheme="minorHAnsi"/>
          <w:b/>
          <w:lang w:val="en-US"/>
        </w:rPr>
        <w:t xml:space="preserve">/ Johann Sebastian Bach </w:t>
      </w:r>
      <w:r w:rsidRPr="00011CD4">
        <w:rPr>
          <w:rFonts w:cstheme="minorHAnsi"/>
          <w:lang w:val="en-US"/>
        </w:rPr>
        <w:t xml:space="preserve">(1685–1750) </w:t>
      </w:r>
      <w:r w:rsidRPr="00011CD4">
        <w:rPr>
          <w:rFonts w:cstheme="minorHAnsi"/>
          <w:b/>
          <w:lang w:val="en-US"/>
        </w:rPr>
        <w:t xml:space="preserve"> </w:t>
      </w:r>
    </w:p>
    <w:p w14:paraId="59BD865C" w14:textId="77777777" w:rsidR="00D3244D" w:rsidRPr="00011CD4" w:rsidRDefault="00D3244D" w:rsidP="00D3244D">
      <w:pPr>
        <w:pStyle w:val="NoSpacing"/>
        <w:spacing w:line="276" w:lineRule="auto"/>
        <w:rPr>
          <w:rFonts w:cstheme="minorHAnsi"/>
          <w:lang w:val="en-US"/>
        </w:rPr>
      </w:pPr>
      <w:proofErr w:type="spellStart"/>
      <w:r w:rsidRPr="00011CD4">
        <w:rPr>
          <w:rFonts w:cstheme="minorHAnsi"/>
          <w:bCs/>
          <w:lang w:val="en-US"/>
        </w:rPr>
        <w:t>Fantāzija</w:t>
      </w:r>
      <w:proofErr w:type="spellEnd"/>
      <w:r w:rsidRPr="00011CD4">
        <w:rPr>
          <w:rFonts w:cstheme="minorHAnsi"/>
          <w:b/>
          <w:lang w:val="en-US"/>
        </w:rPr>
        <w:t xml:space="preserve"> </w:t>
      </w:r>
      <w:r w:rsidRPr="00011CD4">
        <w:rPr>
          <w:rFonts w:cstheme="minorHAnsi"/>
          <w:bCs/>
          <w:lang w:val="en-US"/>
        </w:rPr>
        <w:t>Sol</w:t>
      </w:r>
      <w:r w:rsidRPr="00011CD4">
        <w:rPr>
          <w:rFonts w:cstheme="minorHAnsi"/>
          <w:lang w:val="en-US"/>
        </w:rPr>
        <w:t xml:space="preserve"> </w:t>
      </w:r>
      <w:proofErr w:type="spellStart"/>
      <w:r w:rsidRPr="00011CD4">
        <w:rPr>
          <w:rFonts w:cstheme="minorHAnsi"/>
          <w:lang w:val="en-US"/>
        </w:rPr>
        <w:t>mažorā</w:t>
      </w:r>
      <w:proofErr w:type="spellEnd"/>
      <w:r w:rsidRPr="00011CD4">
        <w:rPr>
          <w:rFonts w:cstheme="minorHAnsi"/>
          <w:lang w:val="en-US"/>
        </w:rPr>
        <w:t>/ Fantasy in G Major, BWV 572</w:t>
      </w:r>
    </w:p>
    <w:p w14:paraId="588A8D31" w14:textId="4C70B7C7" w:rsidR="00D3244D" w:rsidRDefault="00D3244D" w:rsidP="00655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47227D" w14:textId="11AE5370" w:rsidR="00D3244D" w:rsidRDefault="00D3244D" w:rsidP="003D74FD">
      <w:pPr>
        <w:pStyle w:val="NoSpacing"/>
        <w:ind w:left="4320" w:firstLine="720"/>
        <w:rPr>
          <w:b/>
          <w:bCs/>
          <w:sz w:val="24"/>
          <w:szCs w:val="24"/>
        </w:rPr>
      </w:pP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Pr="00D3244D">
        <w:rPr>
          <w:b/>
          <w:bCs/>
          <w:sz w:val="24"/>
          <w:szCs w:val="24"/>
        </w:rPr>
        <w:t xml:space="preserve">Ilona </w:t>
      </w:r>
      <w:proofErr w:type="spellStart"/>
      <w:r w:rsidRPr="00D3244D">
        <w:rPr>
          <w:b/>
          <w:bCs/>
          <w:sz w:val="24"/>
          <w:szCs w:val="24"/>
        </w:rPr>
        <w:t>Birģele</w:t>
      </w:r>
      <w:proofErr w:type="spellEnd"/>
    </w:p>
    <w:p w14:paraId="67C3AE8D" w14:textId="77777777" w:rsidR="00D3244D" w:rsidRPr="00C7197E" w:rsidRDefault="00D3244D" w:rsidP="00D3244D">
      <w:pPr>
        <w:pStyle w:val="NoSpacing"/>
        <w:ind w:left="2160" w:firstLine="720"/>
        <w:rPr>
          <w:b/>
          <w:bCs/>
          <w:sz w:val="24"/>
          <w:szCs w:val="24"/>
        </w:rPr>
      </w:pPr>
    </w:p>
    <w:p w14:paraId="4A9691A2" w14:textId="77777777" w:rsidR="00D3244D" w:rsidRPr="002159DE" w:rsidRDefault="00D3244D" w:rsidP="00D3244D">
      <w:pPr>
        <w:pStyle w:val="NoSpacing"/>
        <w:spacing w:line="276" w:lineRule="auto"/>
        <w:rPr>
          <w:rFonts w:cstheme="minorHAnsi"/>
          <w:color w:val="000000"/>
        </w:rPr>
      </w:pPr>
      <w:r w:rsidRPr="002159DE">
        <w:rPr>
          <w:rFonts w:cstheme="minorHAnsi"/>
          <w:b/>
          <w:color w:val="000000"/>
        </w:rPr>
        <w:t xml:space="preserve">Olivjē Mesiāns/ </w:t>
      </w:r>
      <w:proofErr w:type="spellStart"/>
      <w:r w:rsidRPr="002159DE">
        <w:rPr>
          <w:rFonts w:cstheme="minorHAnsi"/>
          <w:b/>
          <w:color w:val="000000"/>
        </w:rPr>
        <w:t>Olivier</w:t>
      </w:r>
      <w:proofErr w:type="spellEnd"/>
      <w:r w:rsidRPr="002159DE">
        <w:rPr>
          <w:rFonts w:cstheme="minorHAnsi"/>
          <w:b/>
          <w:color w:val="000000"/>
        </w:rPr>
        <w:t xml:space="preserve"> </w:t>
      </w:r>
      <w:proofErr w:type="spellStart"/>
      <w:r w:rsidRPr="002159DE">
        <w:rPr>
          <w:rFonts w:cstheme="minorHAnsi"/>
          <w:b/>
          <w:color w:val="000000"/>
        </w:rPr>
        <w:t>Messiaen</w:t>
      </w:r>
      <w:proofErr w:type="spellEnd"/>
      <w:r w:rsidRPr="002159DE">
        <w:rPr>
          <w:rFonts w:cstheme="minorHAnsi"/>
          <w:color w:val="000000"/>
        </w:rPr>
        <w:t xml:space="preserve"> (1908–1992)</w:t>
      </w:r>
    </w:p>
    <w:p w14:paraId="0D5DDE54" w14:textId="77777777" w:rsidR="00D3244D" w:rsidRPr="002159DE" w:rsidRDefault="00D3244D" w:rsidP="00D3244D">
      <w:pPr>
        <w:spacing w:after="0"/>
        <w:rPr>
          <w:rFonts w:cstheme="minorHAnsi"/>
          <w:b/>
          <w:bCs/>
        </w:rPr>
      </w:pPr>
      <w:r w:rsidRPr="002159DE">
        <w:rPr>
          <w:rFonts w:cstheme="minorHAnsi"/>
          <w:bCs/>
          <w:i/>
          <w:iCs/>
          <w:color w:val="000000"/>
        </w:rPr>
        <w:t xml:space="preserve">Dievs mūsu vidū  </w:t>
      </w:r>
      <w:r w:rsidRPr="002159DE">
        <w:rPr>
          <w:rFonts w:cstheme="minorHAnsi"/>
          <w:shd w:val="clear" w:color="auto" w:fill="FFFFFF"/>
        </w:rPr>
        <w:t xml:space="preserve">no cikla </w:t>
      </w:r>
      <w:r w:rsidRPr="002159DE">
        <w:rPr>
          <w:rFonts w:cstheme="minorHAnsi"/>
          <w:i/>
          <w:iCs/>
        </w:rPr>
        <w:t>Tā Kunga piedzimšana</w:t>
      </w:r>
      <w:r w:rsidRPr="002159DE">
        <w:rPr>
          <w:rFonts w:cstheme="minorHAnsi"/>
          <w:shd w:val="clear" w:color="auto" w:fill="FFFFFF"/>
        </w:rPr>
        <w:t xml:space="preserve"> /</w:t>
      </w:r>
      <w:r w:rsidRPr="002159DE">
        <w:rPr>
          <w:rFonts w:cstheme="minorHAnsi"/>
          <w:b/>
          <w:bCs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Dieu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parmi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nous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from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the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shd w:val="clear" w:color="auto" w:fill="FFFFFF"/>
        </w:rPr>
        <w:t>cycle</w:t>
      </w:r>
      <w:proofErr w:type="spellEnd"/>
      <w:r w:rsidRPr="002159DE">
        <w:rPr>
          <w:rFonts w:cstheme="minorHAnsi"/>
          <w:shd w:val="clear" w:color="auto" w:fill="FFFFFF"/>
        </w:rPr>
        <w:t xml:space="preserve"> </w:t>
      </w:r>
      <w:proofErr w:type="spellStart"/>
      <w:r w:rsidRPr="002159DE">
        <w:rPr>
          <w:rFonts w:cstheme="minorHAnsi"/>
          <w:i/>
          <w:iCs/>
        </w:rPr>
        <w:t>La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Nativité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du</w:t>
      </w:r>
      <w:proofErr w:type="spellEnd"/>
      <w:r w:rsidRPr="002159DE">
        <w:rPr>
          <w:rFonts w:cstheme="minorHAnsi"/>
          <w:i/>
          <w:iCs/>
        </w:rPr>
        <w:t xml:space="preserve"> </w:t>
      </w:r>
      <w:proofErr w:type="spellStart"/>
      <w:r w:rsidRPr="002159DE">
        <w:rPr>
          <w:rFonts w:cstheme="minorHAnsi"/>
          <w:i/>
          <w:iCs/>
        </w:rPr>
        <w:t>Seigneur</w:t>
      </w:r>
      <w:proofErr w:type="spellEnd"/>
      <w:r w:rsidRPr="002159DE">
        <w:rPr>
          <w:rFonts w:cstheme="minorHAnsi"/>
          <w:i/>
          <w:iCs/>
        </w:rPr>
        <w:t xml:space="preserve"> </w:t>
      </w:r>
      <w:r w:rsidRPr="002159DE">
        <w:rPr>
          <w:rFonts w:cstheme="minorHAnsi"/>
        </w:rPr>
        <w:t>(1935)</w:t>
      </w:r>
    </w:p>
    <w:p w14:paraId="6526F443" w14:textId="77777777" w:rsidR="00D3244D" w:rsidRPr="002159DE" w:rsidRDefault="00D3244D" w:rsidP="00D3244D">
      <w:pPr>
        <w:pStyle w:val="NoSpacing"/>
        <w:spacing w:line="276" w:lineRule="auto"/>
        <w:rPr>
          <w:rFonts w:cstheme="minorHAnsi"/>
          <w:b/>
          <w:lang w:val="en-US"/>
        </w:rPr>
      </w:pPr>
    </w:p>
    <w:p w14:paraId="22758D93" w14:textId="298CED3B" w:rsidR="00D3244D" w:rsidRPr="002159DE" w:rsidRDefault="00D3244D" w:rsidP="00D3244D">
      <w:pPr>
        <w:ind w:firstLine="720"/>
        <w:rPr>
          <w:rFonts w:cstheme="minorHAnsi"/>
        </w:rPr>
      </w:pPr>
      <w:r w:rsidRPr="002159DE">
        <w:rPr>
          <w:rFonts w:cstheme="minorHAnsi"/>
        </w:rPr>
        <w:t xml:space="preserve">Un Vārds tapa miesa un mājoja mūsu vidū, un mēs skatījām viņa godību, tādu godību kā Tēva </w:t>
      </w:r>
      <w:proofErr w:type="spellStart"/>
      <w:r w:rsidRPr="002159DE">
        <w:rPr>
          <w:rFonts w:cstheme="minorHAnsi"/>
        </w:rPr>
        <w:t>vienpiedzimušajam</w:t>
      </w:r>
      <w:proofErr w:type="spellEnd"/>
      <w:r w:rsidRPr="002159DE">
        <w:rPr>
          <w:rFonts w:cstheme="minorHAnsi"/>
        </w:rPr>
        <w:t xml:space="preserve"> Dēlam, pilnu žēlastības un patiesības.</w:t>
      </w:r>
      <w:r w:rsidRPr="002159DE">
        <w:rPr>
          <w:rFonts w:cstheme="minorHAnsi"/>
          <w:b/>
          <w:bCs/>
        </w:rPr>
        <w:t xml:space="preserve">       </w:t>
      </w:r>
      <w:r w:rsidR="00D164D5">
        <w:rPr>
          <w:rFonts w:cstheme="minorHAnsi"/>
          <w:b/>
          <w:bCs/>
        </w:rPr>
        <w:t xml:space="preserve">                                  </w:t>
      </w:r>
      <w:r w:rsidRPr="002159DE">
        <w:rPr>
          <w:rFonts w:cstheme="minorHAnsi"/>
          <w:b/>
          <w:bCs/>
        </w:rPr>
        <w:t xml:space="preserve">   </w:t>
      </w:r>
      <w:r w:rsidRPr="002159DE">
        <w:rPr>
          <w:rFonts w:cstheme="minorHAnsi"/>
        </w:rPr>
        <w:t>(Jāņa 1: 14)</w:t>
      </w:r>
      <w:r w:rsidRPr="002159DE">
        <w:rPr>
          <w:rFonts w:cstheme="minorHAnsi"/>
          <w:b/>
          <w:bCs/>
        </w:rPr>
        <w:t xml:space="preserve">                                                                                        </w:t>
      </w:r>
    </w:p>
    <w:p w14:paraId="12C51513" w14:textId="0256E8EF" w:rsidR="00D3244D" w:rsidRPr="002159DE" w:rsidRDefault="00D3244D" w:rsidP="00D3244D">
      <w:pPr>
        <w:spacing w:after="0" w:line="240" w:lineRule="auto"/>
        <w:ind w:firstLine="720"/>
        <w:rPr>
          <w:rFonts w:cstheme="minorHAnsi"/>
        </w:rPr>
      </w:pPr>
      <w:r w:rsidRPr="002159DE">
        <w:rPr>
          <w:rStyle w:val="content"/>
          <w:rFonts w:cstheme="minorHAnsi"/>
        </w:rPr>
        <w:t>Un Marija sacīja: “Augsti slavē Kungu mana dvēsele. Un mans gars gavilē Dievā, manā Pestītājā!</w:t>
      </w:r>
      <w:r w:rsidRPr="002159DE">
        <w:rPr>
          <w:rFonts w:cstheme="minorHAnsi"/>
        </w:rPr>
        <w:t xml:space="preserve">                                                                        </w:t>
      </w:r>
      <w:r>
        <w:rPr>
          <w:rFonts w:cstheme="minorHAnsi"/>
        </w:rPr>
        <w:t xml:space="preserve">                  </w:t>
      </w:r>
      <w:r w:rsidR="00D164D5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</w:t>
      </w:r>
      <w:r w:rsidRPr="002159DE">
        <w:rPr>
          <w:rFonts w:cstheme="minorHAnsi"/>
        </w:rPr>
        <w:t xml:space="preserve">   (Lūkas 1:46, 47)</w:t>
      </w:r>
    </w:p>
    <w:p w14:paraId="2DC6371F" w14:textId="77777777" w:rsidR="00D3244D" w:rsidRPr="002159DE" w:rsidRDefault="00D3244D" w:rsidP="00D3244D">
      <w:pPr>
        <w:spacing w:after="0" w:line="240" w:lineRule="auto"/>
        <w:rPr>
          <w:rFonts w:cstheme="minorHAnsi"/>
        </w:rPr>
      </w:pPr>
    </w:p>
    <w:p w14:paraId="283D6319" w14:textId="217F9DA1" w:rsidR="00D3244D" w:rsidRPr="002159DE" w:rsidRDefault="00D3244D" w:rsidP="00D3244D">
      <w:pPr>
        <w:ind w:firstLine="720"/>
        <w:rPr>
          <w:rFonts w:cstheme="minorHAnsi"/>
        </w:rPr>
      </w:pPr>
      <w:proofErr w:type="spellStart"/>
      <w:r w:rsidRPr="002159DE">
        <w:rPr>
          <w:rStyle w:val="text"/>
          <w:rFonts w:cstheme="minorHAnsi"/>
        </w:rPr>
        <w:t>The</w:t>
      </w:r>
      <w:proofErr w:type="spellEnd"/>
      <w:r w:rsidRPr="002159DE">
        <w:rPr>
          <w:rStyle w:val="text"/>
          <w:rFonts w:cstheme="minorHAnsi"/>
        </w:rPr>
        <w:t xml:space="preserve"> Word </w:t>
      </w:r>
      <w:proofErr w:type="spellStart"/>
      <w:r w:rsidRPr="002159DE">
        <w:rPr>
          <w:rStyle w:val="text"/>
          <w:rFonts w:cstheme="minorHAnsi"/>
        </w:rPr>
        <w:t>became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flesh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and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made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his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dwelling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among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us</w:t>
      </w:r>
      <w:proofErr w:type="spellEnd"/>
      <w:r w:rsidRPr="002159DE">
        <w:rPr>
          <w:rStyle w:val="text"/>
          <w:rFonts w:cstheme="minorHAnsi"/>
        </w:rPr>
        <w:t xml:space="preserve">. </w:t>
      </w:r>
      <w:proofErr w:type="spellStart"/>
      <w:r w:rsidRPr="002159DE">
        <w:rPr>
          <w:rStyle w:val="text"/>
          <w:rFonts w:cstheme="minorHAnsi"/>
        </w:rPr>
        <w:t>We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have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seen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his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glory</w:t>
      </w:r>
      <w:proofErr w:type="spellEnd"/>
      <w:r w:rsidRPr="002159DE">
        <w:rPr>
          <w:rStyle w:val="text"/>
          <w:rFonts w:cstheme="minorHAnsi"/>
        </w:rPr>
        <w:t xml:space="preserve">, </w:t>
      </w:r>
      <w:proofErr w:type="spellStart"/>
      <w:r w:rsidRPr="002159DE">
        <w:rPr>
          <w:rStyle w:val="text"/>
          <w:rFonts w:cstheme="minorHAnsi"/>
        </w:rPr>
        <w:t>the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glory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of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the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one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and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only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Son</w:t>
      </w:r>
      <w:proofErr w:type="spellEnd"/>
      <w:r w:rsidRPr="002159DE">
        <w:rPr>
          <w:rStyle w:val="text"/>
          <w:rFonts w:cstheme="minorHAnsi"/>
        </w:rPr>
        <w:t xml:space="preserve">, </w:t>
      </w:r>
      <w:proofErr w:type="spellStart"/>
      <w:r w:rsidRPr="002159DE">
        <w:rPr>
          <w:rStyle w:val="text"/>
          <w:rFonts w:cstheme="minorHAnsi"/>
        </w:rPr>
        <w:t>who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came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from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the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Father</w:t>
      </w:r>
      <w:proofErr w:type="spellEnd"/>
      <w:r w:rsidRPr="002159DE">
        <w:rPr>
          <w:rStyle w:val="text"/>
          <w:rFonts w:cstheme="minorHAnsi"/>
        </w:rPr>
        <w:t xml:space="preserve">, </w:t>
      </w:r>
      <w:proofErr w:type="spellStart"/>
      <w:r w:rsidRPr="002159DE">
        <w:rPr>
          <w:rStyle w:val="text"/>
          <w:rFonts w:cstheme="minorHAnsi"/>
        </w:rPr>
        <w:t>full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of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grace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and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truth</w:t>
      </w:r>
      <w:proofErr w:type="spellEnd"/>
      <w:r w:rsidRPr="002159DE">
        <w:rPr>
          <w:rStyle w:val="text"/>
          <w:rFonts w:cstheme="minorHAnsi"/>
        </w:rPr>
        <w:t xml:space="preserve">.           </w:t>
      </w:r>
      <w:r w:rsidRPr="002159DE">
        <w:rPr>
          <w:rFonts w:cstheme="minorHAnsi"/>
        </w:rPr>
        <w:t>(John 1: 14)</w:t>
      </w:r>
    </w:p>
    <w:p w14:paraId="560F90D2" w14:textId="2CA23810" w:rsidR="00D3244D" w:rsidRPr="002159DE" w:rsidRDefault="00D3244D" w:rsidP="00D164D5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2159DE">
        <w:rPr>
          <w:rFonts w:eastAsia="Times New Roman" w:cstheme="minorHAnsi"/>
          <w:lang w:eastAsia="lv-LV"/>
        </w:rPr>
        <w:t>And</w:t>
      </w:r>
      <w:proofErr w:type="spellEnd"/>
      <w:r w:rsidRPr="002159DE">
        <w:rPr>
          <w:rFonts w:eastAsia="Times New Roman" w:cstheme="minorHAnsi"/>
          <w:lang w:eastAsia="lv-LV"/>
        </w:rPr>
        <w:t xml:space="preserve"> </w:t>
      </w:r>
      <w:proofErr w:type="spellStart"/>
      <w:r w:rsidRPr="002159DE">
        <w:rPr>
          <w:rFonts w:eastAsia="Times New Roman" w:cstheme="minorHAnsi"/>
          <w:lang w:eastAsia="lv-LV"/>
        </w:rPr>
        <w:t>Mary</w:t>
      </w:r>
      <w:proofErr w:type="spellEnd"/>
      <w:r w:rsidRPr="002159DE">
        <w:rPr>
          <w:rFonts w:eastAsia="Times New Roman" w:cstheme="minorHAnsi"/>
          <w:lang w:eastAsia="lv-LV"/>
        </w:rPr>
        <w:t xml:space="preserve"> </w:t>
      </w:r>
      <w:proofErr w:type="spellStart"/>
      <w:r w:rsidRPr="002159DE">
        <w:rPr>
          <w:rFonts w:eastAsia="Times New Roman" w:cstheme="minorHAnsi"/>
          <w:lang w:eastAsia="lv-LV"/>
        </w:rPr>
        <w:t>said</w:t>
      </w:r>
      <w:proofErr w:type="spellEnd"/>
      <w:r w:rsidRPr="002159DE">
        <w:rPr>
          <w:rFonts w:eastAsia="Times New Roman" w:cstheme="minorHAnsi"/>
          <w:lang w:eastAsia="lv-LV"/>
        </w:rPr>
        <w:t>: “</w:t>
      </w:r>
      <w:proofErr w:type="spellStart"/>
      <w:r w:rsidRPr="002159DE">
        <w:rPr>
          <w:rFonts w:eastAsia="Times New Roman" w:cstheme="minorHAnsi"/>
          <w:lang w:eastAsia="lv-LV"/>
        </w:rPr>
        <w:t>My</w:t>
      </w:r>
      <w:proofErr w:type="spellEnd"/>
      <w:r w:rsidRPr="002159DE">
        <w:rPr>
          <w:rFonts w:eastAsia="Times New Roman" w:cstheme="minorHAnsi"/>
          <w:lang w:eastAsia="lv-LV"/>
        </w:rPr>
        <w:t xml:space="preserve"> </w:t>
      </w:r>
      <w:proofErr w:type="spellStart"/>
      <w:r w:rsidRPr="002159DE">
        <w:rPr>
          <w:rFonts w:eastAsia="Times New Roman" w:cstheme="minorHAnsi"/>
          <w:lang w:eastAsia="lv-LV"/>
        </w:rPr>
        <w:t>soul</w:t>
      </w:r>
      <w:proofErr w:type="spellEnd"/>
      <w:r w:rsidRPr="002159DE">
        <w:rPr>
          <w:rFonts w:eastAsia="Times New Roman" w:cstheme="minorHAnsi"/>
          <w:lang w:eastAsia="lv-LV"/>
        </w:rPr>
        <w:t xml:space="preserve"> </w:t>
      </w:r>
      <w:proofErr w:type="spellStart"/>
      <w:r w:rsidRPr="002159DE">
        <w:rPr>
          <w:rFonts w:eastAsia="Times New Roman" w:cstheme="minorHAnsi"/>
          <w:lang w:eastAsia="lv-LV"/>
        </w:rPr>
        <w:t>glorifies</w:t>
      </w:r>
      <w:proofErr w:type="spellEnd"/>
      <w:r w:rsidRPr="002159DE">
        <w:rPr>
          <w:rFonts w:eastAsia="Times New Roman" w:cstheme="minorHAnsi"/>
          <w:lang w:eastAsia="lv-LV"/>
        </w:rPr>
        <w:t xml:space="preserve"> </w:t>
      </w:r>
      <w:proofErr w:type="spellStart"/>
      <w:r w:rsidRPr="002159DE">
        <w:rPr>
          <w:rFonts w:eastAsia="Times New Roman" w:cstheme="minorHAnsi"/>
          <w:lang w:eastAsia="lv-LV"/>
        </w:rPr>
        <w:t>the</w:t>
      </w:r>
      <w:proofErr w:type="spellEnd"/>
      <w:r w:rsidRPr="002159DE">
        <w:rPr>
          <w:rFonts w:eastAsia="Times New Roman" w:cstheme="minorHAnsi"/>
          <w:lang w:eastAsia="lv-LV"/>
        </w:rPr>
        <w:t xml:space="preserve"> Lord” </w:t>
      </w:r>
      <w:proofErr w:type="spellStart"/>
      <w:r w:rsidRPr="002159DE">
        <w:rPr>
          <w:rStyle w:val="text"/>
          <w:rFonts w:cstheme="minorHAnsi"/>
        </w:rPr>
        <w:t>and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my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spirit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rejoices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in</w:t>
      </w:r>
      <w:proofErr w:type="spellEnd"/>
      <w:r w:rsidRPr="002159DE">
        <w:rPr>
          <w:rStyle w:val="text"/>
          <w:rFonts w:cstheme="minorHAnsi"/>
        </w:rPr>
        <w:t xml:space="preserve"> God </w:t>
      </w:r>
      <w:proofErr w:type="spellStart"/>
      <w:r w:rsidRPr="002159DE">
        <w:rPr>
          <w:rStyle w:val="text"/>
          <w:rFonts w:cstheme="minorHAnsi"/>
        </w:rPr>
        <w:t>my</w:t>
      </w:r>
      <w:proofErr w:type="spellEnd"/>
      <w:r w:rsidRPr="002159DE">
        <w:rPr>
          <w:rStyle w:val="text"/>
          <w:rFonts w:cstheme="minorHAnsi"/>
        </w:rPr>
        <w:t xml:space="preserve"> </w:t>
      </w:r>
      <w:proofErr w:type="spellStart"/>
      <w:r w:rsidRPr="002159DE">
        <w:rPr>
          <w:rStyle w:val="text"/>
          <w:rFonts w:cstheme="minorHAnsi"/>
        </w:rPr>
        <w:t>Savior</w:t>
      </w:r>
      <w:proofErr w:type="spellEnd"/>
      <w:r w:rsidRPr="002159DE">
        <w:rPr>
          <w:rStyle w:val="text"/>
          <w:rFonts w:cstheme="minorHAnsi"/>
        </w:rPr>
        <w:t xml:space="preserve">.    </w:t>
      </w:r>
      <w:r w:rsidRPr="002159DE">
        <w:rPr>
          <w:rFonts w:cstheme="minorHAnsi"/>
        </w:rPr>
        <w:t>(</w:t>
      </w:r>
      <w:proofErr w:type="spellStart"/>
      <w:r w:rsidRPr="002159DE">
        <w:rPr>
          <w:rFonts w:cstheme="minorHAnsi"/>
        </w:rPr>
        <w:t>Luke</w:t>
      </w:r>
      <w:proofErr w:type="spellEnd"/>
      <w:r w:rsidRPr="002159DE">
        <w:rPr>
          <w:rFonts w:cstheme="minorHAnsi"/>
        </w:rPr>
        <w:t xml:space="preserve"> 1:46, 47)</w:t>
      </w:r>
    </w:p>
    <w:p w14:paraId="4F7C6CA1" w14:textId="41C023C2" w:rsidR="006555AD" w:rsidRDefault="00D3244D" w:rsidP="00655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555AD" w:rsidRPr="00C7197E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 xml:space="preserve">               </w:t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  <w:t xml:space="preserve">   </w:t>
      </w: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="006555AD" w:rsidRPr="00C7197E">
        <w:rPr>
          <w:b/>
          <w:bCs/>
          <w:sz w:val="24"/>
          <w:szCs w:val="24"/>
        </w:rPr>
        <w:t>Larisa Bulava</w:t>
      </w:r>
    </w:p>
    <w:p w14:paraId="3748FB22" w14:textId="77777777" w:rsidR="00D3244D" w:rsidRPr="00C7197E" w:rsidRDefault="00D3244D" w:rsidP="006555AD">
      <w:pPr>
        <w:pStyle w:val="NoSpacing"/>
        <w:rPr>
          <w:b/>
          <w:bCs/>
          <w:sz w:val="24"/>
          <w:szCs w:val="24"/>
        </w:rPr>
      </w:pPr>
    </w:p>
    <w:p w14:paraId="3D052983" w14:textId="77777777" w:rsidR="00D3244D" w:rsidRDefault="006555AD" w:rsidP="006555AD">
      <w:pPr>
        <w:pStyle w:val="NoSpacing"/>
        <w:rPr>
          <w:rStyle w:val="Emphasis"/>
          <w:sz w:val="24"/>
          <w:szCs w:val="24"/>
        </w:rPr>
      </w:pPr>
      <w:r w:rsidRPr="00C7197E">
        <w:rPr>
          <w:b/>
          <w:bCs/>
          <w:sz w:val="24"/>
          <w:szCs w:val="24"/>
        </w:rPr>
        <w:t xml:space="preserve">Deniss </w:t>
      </w:r>
      <w:proofErr w:type="spellStart"/>
      <w:r w:rsidRPr="00C7197E">
        <w:rPr>
          <w:b/>
          <w:bCs/>
          <w:sz w:val="24"/>
          <w:szCs w:val="24"/>
        </w:rPr>
        <w:t>Bed</w:t>
      </w:r>
      <w:r w:rsidR="00D3244D">
        <w:rPr>
          <w:b/>
          <w:bCs/>
          <w:sz w:val="24"/>
          <w:szCs w:val="24"/>
        </w:rPr>
        <w:t>ā</w:t>
      </w:r>
      <w:r w:rsidRPr="00C7197E">
        <w:rPr>
          <w:b/>
          <w:bCs/>
          <w:sz w:val="24"/>
          <w:szCs w:val="24"/>
        </w:rPr>
        <w:t>rds</w:t>
      </w:r>
      <w:proofErr w:type="spellEnd"/>
      <w:r w:rsidRPr="00C7197E">
        <w:rPr>
          <w:b/>
          <w:bCs/>
          <w:sz w:val="24"/>
          <w:szCs w:val="24"/>
        </w:rPr>
        <w:t xml:space="preserve">/  Denis </w:t>
      </w:r>
      <w:proofErr w:type="spellStart"/>
      <w:r w:rsidRPr="00C7197E">
        <w:rPr>
          <w:b/>
          <w:bCs/>
          <w:sz w:val="24"/>
          <w:szCs w:val="24"/>
        </w:rPr>
        <w:t>Bedard</w:t>
      </w:r>
      <w:proofErr w:type="spellEnd"/>
      <w:r w:rsidR="00D3244D">
        <w:rPr>
          <w:b/>
          <w:bCs/>
          <w:sz w:val="24"/>
          <w:szCs w:val="24"/>
        </w:rPr>
        <w:t xml:space="preserve"> </w:t>
      </w:r>
      <w:r w:rsidR="00D3244D" w:rsidRPr="00D3244D">
        <w:rPr>
          <w:sz w:val="24"/>
          <w:szCs w:val="24"/>
        </w:rPr>
        <w:t>(1950)</w:t>
      </w:r>
      <w:r w:rsidRPr="00D3244D">
        <w:rPr>
          <w:rStyle w:val="Emphasis"/>
          <w:sz w:val="24"/>
          <w:szCs w:val="24"/>
        </w:rPr>
        <w:t xml:space="preserve">  </w:t>
      </w:r>
    </w:p>
    <w:p w14:paraId="156A5C21" w14:textId="77777777" w:rsidR="003D74FD" w:rsidRDefault="006555AD" w:rsidP="006555AD">
      <w:pPr>
        <w:pStyle w:val="NoSpacing"/>
        <w:rPr>
          <w:b/>
          <w:bCs/>
          <w:sz w:val="24"/>
          <w:szCs w:val="24"/>
        </w:rPr>
      </w:pPr>
      <w:r w:rsidRPr="00D3244D">
        <w:rPr>
          <w:rStyle w:val="Emphasis"/>
          <w:i w:val="0"/>
          <w:iCs w:val="0"/>
          <w:sz w:val="24"/>
          <w:szCs w:val="24"/>
        </w:rPr>
        <w:t>Maza svīta ērģelēm četrrocīgi</w:t>
      </w:r>
      <w:r w:rsidRPr="00D3244D">
        <w:rPr>
          <w:i/>
          <w:iCs/>
          <w:sz w:val="24"/>
          <w:szCs w:val="24"/>
        </w:rPr>
        <w:t xml:space="preserve"> /</w:t>
      </w:r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Petite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suite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pour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orgue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quatre</w:t>
      </w:r>
      <w:proofErr w:type="spellEnd"/>
      <w:r w:rsidRPr="00D3244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D3244D">
        <w:rPr>
          <w:rStyle w:val="Emphasis"/>
          <w:i w:val="0"/>
          <w:iCs w:val="0"/>
          <w:sz w:val="24"/>
          <w:szCs w:val="24"/>
        </w:rPr>
        <w:t>mains</w:t>
      </w:r>
      <w:proofErr w:type="spellEnd"/>
      <w:r w:rsidRPr="00C7197E">
        <w:rPr>
          <w:b/>
          <w:bCs/>
          <w:sz w:val="24"/>
          <w:szCs w:val="24"/>
        </w:rPr>
        <w:t xml:space="preserve"> </w:t>
      </w:r>
      <w:r w:rsidRPr="00D3244D">
        <w:rPr>
          <w:sz w:val="24"/>
          <w:szCs w:val="24"/>
        </w:rPr>
        <w:t>(1996):</w:t>
      </w:r>
      <w:r w:rsidRPr="00C7197E">
        <w:rPr>
          <w:b/>
          <w:bCs/>
          <w:sz w:val="24"/>
          <w:szCs w:val="24"/>
        </w:rPr>
        <w:br/>
      </w:r>
      <w:r w:rsidRPr="003D74FD">
        <w:rPr>
          <w:sz w:val="24"/>
          <w:szCs w:val="24"/>
        </w:rPr>
        <w:t xml:space="preserve">                                       I daļa- </w:t>
      </w:r>
      <w:r w:rsidR="003D74FD">
        <w:rPr>
          <w:sz w:val="24"/>
          <w:szCs w:val="24"/>
        </w:rPr>
        <w:t xml:space="preserve">Introdukcija/ </w:t>
      </w:r>
      <w:proofErr w:type="spellStart"/>
      <w:r w:rsidRPr="003D74FD">
        <w:rPr>
          <w:sz w:val="24"/>
          <w:szCs w:val="24"/>
        </w:rPr>
        <w:t>Introduction</w:t>
      </w:r>
      <w:proofErr w:type="spellEnd"/>
      <w:r w:rsidRPr="003D74FD">
        <w:rPr>
          <w:sz w:val="24"/>
          <w:szCs w:val="24"/>
        </w:rPr>
        <w:br/>
        <w:t xml:space="preserve">                                       II daļa- </w:t>
      </w:r>
      <w:proofErr w:type="spellStart"/>
      <w:r w:rsidR="003D74FD">
        <w:rPr>
          <w:sz w:val="24"/>
          <w:szCs w:val="24"/>
        </w:rPr>
        <w:t>Fanfāras</w:t>
      </w:r>
      <w:proofErr w:type="spellEnd"/>
      <w:r w:rsidR="003D74FD">
        <w:rPr>
          <w:sz w:val="24"/>
          <w:szCs w:val="24"/>
        </w:rPr>
        <w:t xml:space="preserve">/ </w:t>
      </w:r>
      <w:proofErr w:type="spellStart"/>
      <w:r w:rsidRPr="003D74FD">
        <w:rPr>
          <w:sz w:val="24"/>
          <w:szCs w:val="24"/>
        </w:rPr>
        <w:t>Fanfare</w:t>
      </w:r>
      <w:proofErr w:type="spellEnd"/>
      <w:r w:rsidRPr="003D74FD">
        <w:rPr>
          <w:sz w:val="24"/>
          <w:szCs w:val="24"/>
        </w:rPr>
        <w:br/>
        <w:t xml:space="preserve">                                       III daļa- </w:t>
      </w:r>
      <w:r w:rsidR="003D74FD" w:rsidRPr="003D74FD">
        <w:rPr>
          <w:sz w:val="24"/>
          <w:szCs w:val="24"/>
        </w:rPr>
        <w:t>Dziesma</w:t>
      </w:r>
      <w:r w:rsidR="003D74FD">
        <w:rPr>
          <w:sz w:val="24"/>
          <w:szCs w:val="24"/>
        </w:rPr>
        <w:t>/</w:t>
      </w:r>
      <w:proofErr w:type="spellStart"/>
      <w:r w:rsidRPr="003D74FD">
        <w:rPr>
          <w:sz w:val="24"/>
          <w:szCs w:val="24"/>
        </w:rPr>
        <w:t>Lied</w:t>
      </w:r>
      <w:proofErr w:type="spellEnd"/>
      <w:r w:rsidRPr="003D74FD">
        <w:rPr>
          <w:sz w:val="24"/>
          <w:szCs w:val="24"/>
        </w:rPr>
        <w:t xml:space="preserve"> </w:t>
      </w:r>
      <w:r w:rsidRPr="003D74FD">
        <w:rPr>
          <w:sz w:val="24"/>
          <w:szCs w:val="24"/>
        </w:rPr>
        <w:br/>
        <w:t xml:space="preserve">                                       IV daļa - </w:t>
      </w:r>
      <w:proofErr w:type="spellStart"/>
      <w:r w:rsidRPr="003D74FD">
        <w:rPr>
          <w:i/>
          <w:iCs/>
          <w:sz w:val="24"/>
          <w:szCs w:val="24"/>
        </w:rPr>
        <w:t>Scherzando</w:t>
      </w:r>
      <w:proofErr w:type="spellEnd"/>
      <w:r w:rsidRPr="003D74FD">
        <w:rPr>
          <w:b/>
          <w:bCs/>
          <w:i/>
          <w:iCs/>
          <w:sz w:val="24"/>
          <w:szCs w:val="24"/>
        </w:rPr>
        <w:t>  </w:t>
      </w:r>
    </w:p>
    <w:p w14:paraId="0AC9E484" w14:textId="77777777" w:rsidR="003D74FD" w:rsidRDefault="003D74FD" w:rsidP="006555AD">
      <w:pPr>
        <w:pStyle w:val="NoSpacing"/>
        <w:rPr>
          <w:b/>
          <w:bCs/>
          <w:sz w:val="24"/>
          <w:szCs w:val="24"/>
        </w:rPr>
      </w:pPr>
    </w:p>
    <w:p w14:paraId="6B31D30D" w14:textId="77777777" w:rsidR="003D74FD" w:rsidRDefault="003D74FD" w:rsidP="003D74FD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3244D">
        <w:rPr>
          <w:sz w:val="24"/>
          <w:szCs w:val="24"/>
        </w:rPr>
        <w:t xml:space="preserve">Atskaņo/ </w:t>
      </w:r>
      <w:proofErr w:type="spellStart"/>
      <w:r w:rsidRPr="00D3244D">
        <w:rPr>
          <w:sz w:val="24"/>
          <w:szCs w:val="24"/>
        </w:rPr>
        <w:t>Performed</w:t>
      </w:r>
      <w:proofErr w:type="spellEnd"/>
      <w:r w:rsidRPr="00D3244D">
        <w:rPr>
          <w:sz w:val="24"/>
          <w:szCs w:val="24"/>
        </w:rPr>
        <w:t xml:space="preserve"> </w:t>
      </w:r>
      <w:proofErr w:type="spellStart"/>
      <w:r w:rsidRPr="00D3244D"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55AD" w:rsidRPr="00C7197E">
        <w:rPr>
          <w:b/>
          <w:bCs/>
          <w:sz w:val="24"/>
          <w:szCs w:val="24"/>
        </w:rPr>
        <w:t xml:space="preserve">Ērģeļu duets </w:t>
      </w:r>
      <w:r w:rsidRPr="003D74FD">
        <w:rPr>
          <w:b/>
          <w:bCs/>
          <w:i/>
          <w:iCs/>
          <w:sz w:val="24"/>
          <w:szCs w:val="24"/>
        </w:rPr>
        <w:t>Riga</w:t>
      </w:r>
      <w:r w:rsidRPr="003D74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555AD" w:rsidRPr="003D74FD">
        <w:rPr>
          <w:b/>
          <w:bCs/>
          <w:i/>
          <w:iCs/>
          <w:sz w:val="24"/>
          <w:szCs w:val="24"/>
        </w:rPr>
        <w:t>Organum</w:t>
      </w:r>
      <w:proofErr w:type="spellEnd"/>
      <w:r w:rsidR="006555AD" w:rsidRPr="003D74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74FD">
        <w:rPr>
          <w:b/>
          <w:bCs/>
          <w:i/>
          <w:iCs/>
          <w:sz w:val="24"/>
          <w:szCs w:val="24"/>
        </w:rPr>
        <w:t>Duo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</w:p>
    <w:p w14:paraId="4F94E938" w14:textId="463B3887" w:rsidR="006555AD" w:rsidRDefault="003D74FD" w:rsidP="003D74FD">
      <w:pPr>
        <w:pStyle w:val="NoSpacing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Ilona </w:t>
      </w:r>
      <w:proofErr w:type="spellStart"/>
      <w:r>
        <w:rPr>
          <w:b/>
          <w:bCs/>
          <w:sz w:val="24"/>
          <w:szCs w:val="24"/>
        </w:rPr>
        <w:t>Birģele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un</w:t>
      </w:r>
      <w:r>
        <w:rPr>
          <w:b/>
          <w:bCs/>
          <w:sz w:val="24"/>
          <w:szCs w:val="24"/>
        </w:rPr>
        <w:t xml:space="preserve"> Diāna Jaunzeme-</w:t>
      </w:r>
      <w:proofErr w:type="spellStart"/>
      <w:r>
        <w:rPr>
          <w:b/>
          <w:bCs/>
          <w:sz w:val="24"/>
          <w:szCs w:val="24"/>
        </w:rPr>
        <w:t>Portnaja</w:t>
      </w:r>
      <w:proofErr w:type="spellEnd"/>
    </w:p>
    <w:p w14:paraId="68F46430" w14:textId="77777777" w:rsidR="003D74FD" w:rsidRPr="00C7197E" w:rsidRDefault="003D74FD" w:rsidP="003D74FD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6E256D82" w14:textId="77777777" w:rsidR="003D74FD" w:rsidRDefault="003D74FD" w:rsidP="006555A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Džons Ebenīzers Vests/ </w:t>
      </w:r>
      <w:r w:rsidR="006555AD" w:rsidRPr="00C7197E">
        <w:rPr>
          <w:b/>
          <w:bCs/>
          <w:sz w:val="24"/>
          <w:szCs w:val="24"/>
        </w:rPr>
        <w:t xml:space="preserve">John </w:t>
      </w:r>
      <w:proofErr w:type="spellStart"/>
      <w:r w:rsidR="006555AD" w:rsidRPr="00C7197E">
        <w:rPr>
          <w:b/>
          <w:bCs/>
          <w:sz w:val="24"/>
          <w:szCs w:val="24"/>
        </w:rPr>
        <w:t>Ebenezer</w:t>
      </w:r>
      <w:proofErr w:type="spellEnd"/>
      <w:r w:rsidR="006555AD" w:rsidRPr="00C7197E">
        <w:rPr>
          <w:b/>
          <w:bCs/>
          <w:sz w:val="24"/>
          <w:szCs w:val="24"/>
        </w:rPr>
        <w:t xml:space="preserve"> </w:t>
      </w:r>
      <w:proofErr w:type="spellStart"/>
      <w:r w:rsidR="006555AD" w:rsidRPr="00C7197E">
        <w:rPr>
          <w:b/>
          <w:bCs/>
          <w:sz w:val="24"/>
          <w:szCs w:val="24"/>
        </w:rPr>
        <w:t>West</w:t>
      </w:r>
      <w:proofErr w:type="spellEnd"/>
      <w:r>
        <w:rPr>
          <w:b/>
          <w:bCs/>
          <w:sz w:val="24"/>
          <w:szCs w:val="24"/>
        </w:rPr>
        <w:t xml:space="preserve"> </w:t>
      </w:r>
      <w:r w:rsidRPr="003D74FD">
        <w:rPr>
          <w:sz w:val="24"/>
          <w:szCs w:val="24"/>
        </w:rPr>
        <w:t>(</w:t>
      </w:r>
      <w:r>
        <w:rPr>
          <w:rStyle w:val="lrzxr"/>
        </w:rPr>
        <w:t>1863</w:t>
      </w:r>
      <w:r>
        <w:rPr>
          <w:rStyle w:val="lrzxr"/>
        </w:rPr>
        <w:t>–</w:t>
      </w:r>
      <w:r>
        <w:rPr>
          <w:rStyle w:val="lrzxr"/>
        </w:rPr>
        <w:t>1929</w:t>
      </w:r>
      <w:r w:rsidRPr="003D74FD">
        <w:rPr>
          <w:sz w:val="24"/>
          <w:szCs w:val="24"/>
        </w:rPr>
        <w:t>)</w:t>
      </w:r>
    </w:p>
    <w:p w14:paraId="1EC3E07D" w14:textId="599BE8D2" w:rsidR="006555AD" w:rsidRPr="00C7197E" w:rsidRDefault="003D74FD" w:rsidP="006555AD">
      <w:pPr>
        <w:pStyle w:val="NoSpacing"/>
        <w:rPr>
          <w:rStyle w:val="Emphasis"/>
          <w:b/>
          <w:bCs/>
          <w:sz w:val="24"/>
          <w:szCs w:val="24"/>
        </w:rPr>
      </w:pPr>
      <w:r>
        <w:rPr>
          <w:sz w:val="24"/>
          <w:szCs w:val="24"/>
        </w:rPr>
        <w:t xml:space="preserve">Fantāzija par divām Ziemassvētku dziesmām/ </w:t>
      </w:r>
      <w:r w:rsidR="006555AD" w:rsidRPr="00C7197E">
        <w:rPr>
          <w:b/>
          <w:bCs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Fantasy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on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two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well-known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Christmas</w:t>
      </w:r>
      <w:proofErr w:type="spellEnd"/>
      <w:r w:rsidR="006555AD" w:rsidRPr="003D74F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6555AD" w:rsidRPr="003D74FD">
        <w:rPr>
          <w:rStyle w:val="Emphasis"/>
          <w:i w:val="0"/>
          <w:iCs w:val="0"/>
          <w:sz w:val="24"/>
          <w:szCs w:val="24"/>
        </w:rPr>
        <w:t>carols</w:t>
      </w:r>
      <w:proofErr w:type="spellEnd"/>
      <w:r w:rsidR="006555AD" w:rsidRPr="00C7197E">
        <w:rPr>
          <w:rStyle w:val="Emphasis"/>
          <w:b/>
          <w:bCs/>
          <w:sz w:val="24"/>
          <w:szCs w:val="24"/>
        </w:rPr>
        <w:t xml:space="preserve"> </w:t>
      </w:r>
    </w:p>
    <w:p w14:paraId="5B87D867" w14:textId="1FC5EA99" w:rsidR="006555AD" w:rsidRDefault="006555AD" w:rsidP="006555AD">
      <w:pPr>
        <w:pStyle w:val="NoSpacing"/>
        <w:rPr>
          <w:rStyle w:val="Emphasis"/>
          <w:b/>
          <w:bCs/>
          <w:i w:val="0"/>
          <w:iCs w:val="0"/>
          <w:sz w:val="24"/>
          <w:szCs w:val="24"/>
        </w:rPr>
      </w:pPr>
      <w:r w:rsidRPr="00C7197E">
        <w:rPr>
          <w:rStyle w:val="Emphasis"/>
          <w:b/>
          <w:bCs/>
          <w:i w:val="0"/>
          <w:iCs w:val="0"/>
          <w:sz w:val="24"/>
          <w:szCs w:val="24"/>
        </w:rPr>
        <w:lastRenderedPageBreak/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>
        <w:rPr>
          <w:rStyle w:val="Emphasis"/>
          <w:b/>
          <w:bCs/>
          <w:i w:val="0"/>
          <w:iCs w:val="0"/>
          <w:sz w:val="24"/>
          <w:szCs w:val="24"/>
        </w:rPr>
        <w:tab/>
      </w:r>
      <w:r w:rsidR="003D74FD" w:rsidRPr="00D3244D">
        <w:rPr>
          <w:sz w:val="24"/>
          <w:szCs w:val="24"/>
        </w:rPr>
        <w:t xml:space="preserve">Atskaņo/ </w:t>
      </w:r>
      <w:proofErr w:type="spellStart"/>
      <w:r w:rsidR="003D74FD" w:rsidRPr="00D3244D">
        <w:rPr>
          <w:sz w:val="24"/>
          <w:szCs w:val="24"/>
        </w:rPr>
        <w:t>Performed</w:t>
      </w:r>
      <w:proofErr w:type="spellEnd"/>
      <w:r w:rsidR="003D74FD" w:rsidRPr="00D3244D">
        <w:rPr>
          <w:sz w:val="24"/>
          <w:szCs w:val="24"/>
        </w:rPr>
        <w:t xml:space="preserve"> </w:t>
      </w:r>
      <w:proofErr w:type="spellStart"/>
      <w:r w:rsidR="003D74FD" w:rsidRPr="00D3244D">
        <w:rPr>
          <w:sz w:val="24"/>
          <w:szCs w:val="24"/>
        </w:rPr>
        <w:t>by</w:t>
      </w:r>
      <w:proofErr w:type="spellEnd"/>
      <w:r w:rsidR="003D74FD">
        <w:rPr>
          <w:sz w:val="24"/>
          <w:szCs w:val="24"/>
        </w:rPr>
        <w:t xml:space="preserve">  </w:t>
      </w:r>
      <w:r w:rsidRPr="00C7197E">
        <w:rPr>
          <w:rStyle w:val="Emphasis"/>
          <w:b/>
          <w:bCs/>
          <w:i w:val="0"/>
          <w:iCs w:val="0"/>
          <w:sz w:val="24"/>
          <w:szCs w:val="24"/>
        </w:rPr>
        <w:t>Diāna Jaunzeme-</w:t>
      </w:r>
      <w:proofErr w:type="spellStart"/>
      <w:r w:rsidRPr="00C7197E">
        <w:rPr>
          <w:rStyle w:val="Emphasis"/>
          <w:b/>
          <w:bCs/>
          <w:i w:val="0"/>
          <w:iCs w:val="0"/>
          <w:sz w:val="24"/>
          <w:szCs w:val="24"/>
        </w:rPr>
        <w:t>Portnaja</w:t>
      </w:r>
      <w:proofErr w:type="spellEnd"/>
      <w:r w:rsidRPr="00C7197E">
        <w:rPr>
          <w:rStyle w:val="Emphasis"/>
          <w:b/>
          <w:bCs/>
          <w:i w:val="0"/>
          <w:iCs w:val="0"/>
          <w:sz w:val="24"/>
          <w:szCs w:val="24"/>
        </w:rPr>
        <w:t xml:space="preserve"> </w:t>
      </w:r>
    </w:p>
    <w:p w14:paraId="60D6E900" w14:textId="77777777" w:rsidR="003D74FD" w:rsidRPr="00C7197E" w:rsidRDefault="003D74FD" w:rsidP="006555AD">
      <w:pPr>
        <w:pStyle w:val="NoSpacing"/>
        <w:rPr>
          <w:b/>
          <w:bCs/>
          <w:sz w:val="24"/>
          <w:szCs w:val="24"/>
        </w:rPr>
      </w:pPr>
    </w:p>
    <w:p w14:paraId="771253FA" w14:textId="77777777" w:rsidR="003D74FD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 xml:space="preserve">Aivars Kalējs </w:t>
      </w:r>
      <w:r w:rsidR="003D74FD" w:rsidRPr="003D74FD">
        <w:rPr>
          <w:sz w:val="24"/>
          <w:szCs w:val="24"/>
        </w:rPr>
        <w:t>(1951)</w:t>
      </w:r>
    </w:p>
    <w:p w14:paraId="0585BBB7" w14:textId="69ABF576" w:rsidR="006555AD" w:rsidRPr="003D74FD" w:rsidRDefault="006555AD" w:rsidP="006555AD">
      <w:pPr>
        <w:pStyle w:val="NoSpacing"/>
        <w:rPr>
          <w:sz w:val="24"/>
          <w:szCs w:val="24"/>
        </w:rPr>
      </w:pPr>
      <w:r w:rsidRPr="003D74FD">
        <w:rPr>
          <w:sz w:val="24"/>
          <w:szCs w:val="24"/>
        </w:rPr>
        <w:t>Vecgada mūzika (2020, pirmatskaņojums)</w:t>
      </w:r>
    </w:p>
    <w:p w14:paraId="767F1C37" w14:textId="75CFEDCE" w:rsidR="006555AD" w:rsidRPr="00C7197E" w:rsidRDefault="006555AD" w:rsidP="006555AD">
      <w:pPr>
        <w:pStyle w:val="NoSpacing"/>
        <w:rPr>
          <w:b/>
          <w:bCs/>
          <w:sz w:val="24"/>
          <w:szCs w:val="24"/>
        </w:rPr>
      </w:pPr>
      <w:r w:rsidRPr="00C7197E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>
        <w:rPr>
          <w:b/>
          <w:bCs/>
          <w:sz w:val="24"/>
          <w:szCs w:val="24"/>
        </w:rPr>
        <w:tab/>
      </w:r>
      <w:r w:rsidR="003D74FD" w:rsidRPr="00D3244D">
        <w:rPr>
          <w:sz w:val="24"/>
          <w:szCs w:val="24"/>
        </w:rPr>
        <w:t xml:space="preserve">Atskaņo/ </w:t>
      </w:r>
      <w:proofErr w:type="spellStart"/>
      <w:r w:rsidR="003D74FD" w:rsidRPr="00D3244D">
        <w:rPr>
          <w:sz w:val="24"/>
          <w:szCs w:val="24"/>
        </w:rPr>
        <w:t>Performed</w:t>
      </w:r>
      <w:proofErr w:type="spellEnd"/>
      <w:r w:rsidR="003D74FD" w:rsidRPr="00D3244D">
        <w:rPr>
          <w:sz w:val="24"/>
          <w:szCs w:val="24"/>
        </w:rPr>
        <w:t xml:space="preserve"> </w:t>
      </w:r>
      <w:proofErr w:type="spellStart"/>
      <w:r w:rsidR="003D74FD" w:rsidRPr="00D3244D">
        <w:rPr>
          <w:sz w:val="24"/>
          <w:szCs w:val="24"/>
        </w:rPr>
        <w:t>by</w:t>
      </w:r>
      <w:proofErr w:type="spellEnd"/>
      <w:r w:rsidR="003D74FD">
        <w:rPr>
          <w:sz w:val="24"/>
          <w:szCs w:val="24"/>
        </w:rPr>
        <w:t xml:space="preserve">  </w:t>
      </w:r>
      <w:r w:rsidRPr="00C7197E">
        <w:rPr>
          <w:b/>
          <w:bCs/>
          <w:sz w:val="24"/>
          <w:szCs w:val="24"/>
        </w:rPr>
        <w:t>Vita Kalnciema</w:t>
      </w:r>
    </w:p>
    <w:p w14:paraId="7D62B179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AD"/>
    <w:rsid w:val="003D74FD"/>
    <w:rsid w:val="006555AD"/>
    <w:rsid w:val="00B957C2"/>
    <w:rsid w:val="00D164D5"/>
    <w:rsid w:val="00D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CBFAE"/>
  <w15:chartTrackingRefBased/>
  <w15:docId w15:val="{27000F07-C4A3-46A3-B394-71A798C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55AD"/>
    <w:rPr>
      <w:i/>
      <w:iCs/>
    </w:rPr>
  </w:style>
  <w:style w:type="paragraph" w:styleId="NoSpacing">
    <w:name w:val="No Spacing"/>
    <w:uiPriority w:val="1"/>
    <w:qFormat/>
    <w:rsid w:val="006555AD"/>
    <w:pPr>
      <w:spacing w:after="0" w:line="240" w:lineRule="auto"/>
    </w:pPr>
  </w:style>
  <w:style w:type="paragraph" w:styleId="BodyText">
    <w:name w:val="Body Text"/>
    <w:basedOn w:val="Normal"/>
    <w:link w:val="BodyTextChar"/>
    <w:rsid w:val="006555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555A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">
    <w:name w:val="text"/>
    <w:basedOn w:val="DefaultParagraphFont"/>
    <w:rsid w:val="00D3244D"/>
  </w:style>
  <w:style w:type="character" w:customStyle="1" w:styleId="content">
    <w:name w:val="content"/>
    <w:basedOn w:val="DefaultParagraphFont"/>
    <w:rsid w:val="00D3244D"/>
  </w:style>
  <w:style w:type="character" w:customStyle="1" w:styleId="lrzxr">
    <w:name w:val="lrzxr"/>
    <w:basedOn w:val="DefaultParagraphFont"/>
    <w:rsid w:val="003D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2020-11-25T14:08:00Z</dcterms:created>
  <dcterms:modified xsi:type="dcterms:W3CDTF">2020-11-25T14:37:00Z</dcterms:modified>
</cp:coreProperties>
</file>